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2F" w:rsidRPr="00C47655" w:rsidRDefault="0082412F">
      <w:pPr>
        <w:rPr>
          <w:sz w:val="20"/>
          <w:szCs w:val="20"/>
        </w:rPr>
      </w:pPr>
      <w:bookmarkStart w:id="0" w:name="_GoBack"/>
      <w:bookmarkEnd w:id="0"/>
    </w:p>
    <w:tbl>
      <w:tblPr>
        <w:tblW w:w="14034" w:type="dxa"/>
        <w:tblLayout w:type="fixed"/>
        <w:tblCellMar>
          <w:left w:w="70" w:type="dxa"/>
          <w:right w:w="70" w:type="dxa"/>
        </w:tblCellMar>
        <w:tblLook w:val="04A0" w:firstRow="1" w:lastRow="0" w:firstColumn="1" w:lastColumn="0" w:noHBand="0" w:noVBand="1"/>
      </w:tblPr>
      <w:tblGrid>
        <w:gridCol w:w="3402"/>
        <w:gridCol w:w="1134"/>
        <w:gridCol w:w="1701"/>
        <w:gridCol w:w="1843"/>
        <w:gridCol w:w="3402"/>
        <w:gridCol w:w="2552"/>
      </w:tblGrid>
      <w:tr w:rsidR="00D30F86" w:rsidRPr="00C47655" w:rsidTr="00F50E77">
        <w:trPr>
          <w:trHeight w:val="980"/>
        </w:trPr>
        <w:tc>
          <w:tcPr>
            <w:tcW w:w="14034" w:type="dxa"/>
            <w:gridSpan w:val="6"/>
            <w:tcBorders>
              <w:top w:val="nil"/>
              <w:left w:val="nil"/>
              <w:bottom w:val="single" w:sz="12" w:space="0" w:color="FFFFFF"/>
              <w:right w:val="single" w:sz="4" w:space="0" w:color="FFFFFF"/>
            </w:tcBorders>
            <w:shd w:val="clear" w:color="000000" w:fill="002060"/>
            <w:vAlign w:val="center"/>
          </w:tcPr>
          <w:p w:rsidR="00F50E77" w:rsidRPr="00C47655" w:rsidRDefault="00D30F86" w:rsidP="00F50E77">
            <w:pPr>
              <w:jc w:val="center"/>
              <w:rPr>
                <w:rFonts w:ascii="Calibri" w:eastAsia="Times New Roman" w:hAnsi="Calibri" w:cs="Calibri"/>
                <w:b/>
                <w:bCs/>
                <w:color w:val="FFFFFF"/>
                <w:sz w:val="20"/>
                <w:szCs w:val="20"/>
                <w:lang w:eastAsia="es-ES_tradnl"/>
              </w:rPr>
            </w:pPr>
            <w:r w:rsidRPr="00C47655">
              <w:rPr>
                <w:rFonts w:ascii="Calibri" w:eastAsia="Times New Roman" w:hAnsi="Calibri" w:cs="Calibri"/>
                <w:b/>
                <w:bCs/>
                <w:color w:val="FFFFFF"/>
                <w:sz w:val="20"/>
                <w:szCs w:val="20"/>
                <w:lang w:eastAsia="es-ES_tradnl"/>
              </w:rPr>
              <w:t>CONVOCATORIAS</w:t>
            </w:r>
            <w:r w:rsidR="005B40C3" w:rsidRPr="00C47655">
              <w:rPr>
                <w:rFonts w:ascii="Calibri" w:eastAsia="Times New Roman" w:hAnsi="Calibri" w:cs="Calibri"/>
                <w:b/>
                <w:bCs/>
                <w:color w:val="FFFFFF"/>
                <w:sz w:val="20"/>
                <w:szCs w:val="20"/>
                <w:lang w:eastAsia="es-ES_tradnl"/>
              </w:rPr>
              <w:t xml:space="preserve"> Y LICITACIONES</w:t>
            </w:r>
            <w:r w:rsidRPr="00C47655">
              <w:rPr>
                <w:rFonts w:ascii="Calibri" w:eastAsia="Times New Roman" w:hAnsi="Calibri" w:cs="Calibri"/>
                <w:b/>
                <w:bCs/>
                <w:color w:val="FFFFFF"/>
                <w:sz w:val="20"/>
                <w:szCs w:val="20"/>
                <w:lang w:eastAsia="es-ES_tradnl"/>
              </w:rPr>
              <w:t xml:space="preserve"> DE LA COMUNID</w:t>
            </w:r>
            <w:r w:rsidR="005B40C3" w:rsidRPr="00C47655">
              <w:rPr>
                <w:rFonts w:ascii="Calibri" w:eastAsia="Times New Roman" w:hAnsi="Calibri" w:cs="Calibri"/>
                <w:b/>
                <w:bCs/>
                <w:color w:val="FFFFFF"/>
                <w:sz w:val="20"/>
                <w:szCs w:val="20"/>
                <w:lang w:eastAsia="es-ES_tradnl"/>
              </w:rPr>
              <w:t>A</w:t>
            </w:r>
            <w:r w:rsidRPr="00C47655">
              <w:rPr>
                <w:rFonts w:ascii="Calibri" w:eastAsia="Times New Roman" w:hAnsi="Calibri" w:cs="Calibri"/>
                <w:b/>
                <w:bCs/>
                <w:color w:val="FFFFFF"/>
                <w:sz w:val="20"/>
                <w:szCs w:val="20"/>
                <w:lang w:eastAsia="es-ES_tradnl"/>
              </w:rPr>
              <w:t>D AUTÓNOMA DE LA RIOJA FINANCIADAS POR EL PLAN DE RECUPERACIÓN,</w:t>
            </w:r>
            <w:r w:rsidR="00E33F85" w:rsidRPr="00C47655">
              <w:rPr>
                <w:rFonts w:ascii="Calibri" w:eastAsia="Times New Roman" w:hAnsi="Calibri" w:cs="Calibri"/>
                <w:b/>
                <w:bCs/>
                <w:color w:val="FFFFFF"/>
                <w:sz w:val="20"/>
                <w:szCs w:val="20"/>
                <w:lang w:eastAsia="es-ES_tradnl"/>
              </w:rPr>
              <w:t xml:space="preserve"> TRANSFORMACIÓN Y RESILIENCIA.</w:t>
            </w:r>
          </w:p>
          <w:p w:rsidR="00D30F86" w:rsidRPr="00C47655" w:rsidRDefault="00E33F85" w:rsidP="00F50E77">
            <w:pPr>
              <w:jc w:val="center"/>
              <w:rPr>
                <w:rFonts w:ascii="Calibri" w:eastAsia="Times New Roman" w:hAnsi="Calibri" w:cs="Calibri"/>
                <w:b/>
                <w:bCs/>
                <w:color w:val="FFFFFF"/>
                <w:sz w:val="20"/>
                <w:szCs w:val="20"/>
                <w:lang w:eastAsia="es-ES_tradnl"/>
              </w:rPr>
            </w:pPr>
            <w:r w:rsidRPr="00C47655">
              <w:rPr>
                <w:rFonts w:ascii="Calibri" w:eastAsia="Times New Roman" w:hAnsi="Calibri" w:cs="Calibri"/>
                <w:b/>
                <w:bCs/>
                <w:color w:val="FFFFFF"/>
                <w:sz w:val="20"/>
                <w:szCs w:val="20"/>
                <w:lang w:eastAsia="es-ES_tradnl"/>
              </w:rPr>
              <w:t xml:space="preserve"> 2</w:t>
            </w:r>
            <w:r w:rsidR="00BF6627" w:rsidRPr="00C47655">
              <w:rPr>
                <w:rFonts w:ascii="Calibri" w:eastAsia="Times New Roman" w:hAnsi="Calibri" w:cs="Calibri"/>
                <w:b/>
                <w:bCs/>
                <w:color w:val="FFFFFF"/>
                <w:sz w:val="20"/>
                <w:szCs w:val="20"/>
                <w:lang w:eastAsia="es-ES_tradnl"/>
              </w:rPr>
              <w:t>º SEMESTRE 2024</w:t>
            </w:r>
          </w:p>
        </w:tc>
      </w:tr>
      <w:tr w:rsidR="00D30F86" w:rsidRPr="00C47655" w:rsidTr="00F50E77">
        <w:trPr>
          <w:trHeight w:val="980"/>
        </w:trPr>
        <w:tc>
          <w:tcPr>
            <w:tcW w:w="3402" w:type="dxa"/>
            <w:tcBorders>
              <w:top w:val="nil"/>
              <w:left w:val="nil"/>
              <w:bottom w:val="single" w:sz="12" w:space="0" w:color="FFFFFF"/>
              <w:right w:val="single" w:sz="4" w:space="0" w:color="FFFFFF"/>
            </w:tcBorders>
            <w:shd w:val="clear" w:color="000000" w:fill="002060"/>
            <w:vAlign w:val="center"/>
            <w:hideMark/>
          </w:tcPr>
          <w:p w:rsidR="00D30F86" w:rsidRPr="00C47655" w:rsidRDefault="00D30F86" w:rsidP="00061F4B">
            <w:pPr>
              <w:jc w:val="center"/>
              <w:rPr>
                <w:rFonts w:ascii="Calibri" w:eastAsia="Times New Roman" w:hAnsi="Calibri" w:cs="Calibri"/>
                <w:b/>
                <w:bCs/>
                <w:color w:val="FFFFFF"/>
                <w:sz w:val="20"/>
                <w:szCs w:val="20"/>
                <w:lang w:eastAsia="es-ES_tradnl"/>
              </w:rPr>
            </w:pPr>
            <w:r w:rsidRPr="00C47655">
              <w:rPr>
                <w:rFonts w:ascii="Calibri" w:eastAsia="Times New Roman" w:hAnsi="Calibri" w:cs="Calibri"/>
                <w:b/>
                <w:bCs/>
                <w:color w:val="FFFFFF"/>
                <w:sz w:val="20"/>
                <w:szCs w:val="20"/>
                <w:lang w:eastAsia="es-ES_tradnl"/>
              </w:rPr>
              <w:t>Actuación</w:t>
            </w:r>
          </w:p>
        </w:tc>
        <w:tc>
          <w:tcPr>
            <w:tcW w:w="1134" w:type="dxa"/>
            <w:tcBorders>
              <w:top w:val="nil"/>
              <w:left w:val="nil"/>
              <w:bottom w:val="single" w:sz="12" w:space="0" w:color="FFFFFF"/>
              <w:right w:val="single" w:sz="4" w:space="0" w:color="FFFFFF"/>
            </w:tcBorders>
            <w:shd w:val="clear" w:color="000000" w:fill="002060"/>
            <w:vAlign w:val="center"/>
            <w:hideMark/>
          </w:tcPr>
          <w:p w:rsidR="00D30F86" w:rsidRPr="00C47655" w:rsidRDefault="00D30F86" w:rsidP="00061F4B">
            <w:pPr>
              <w:jc w:val="center"/>
              <w:rPr>
                <w:rFonts w:ascii="Calibri" w:eastAsia="Times New Roman" w:hAnsi="Calibri" w:cs="Calibri"/>
                <w:b/>
                <w:bCs/>
                <w:color w:val="FFFFFF"/>
                <w:sz w:val="20"/>
                <w:szCs w:val="20"/>
                <w:lang w:eastAsia="es-ES_tradnl"/>
              </w:rPr>
            </w:pPr>
            <w:r w:rsidRPr="00C47655">
              <w:rPr>
                <w:rFonts w:ascii="Calibri" w:eastAsia="Times New Roman" w:hAnsi="Calibri" w:cs="Calibri"/>
                <w:b/>
                <w:bCs/>
                <w:color w:val="FFFFFF"/>
                <w:sz w:val="20"/>
                <w:szCs w:val="20"/>
                <w:lang w:eastAsia="es-ES_tradnl"/>
              </w:rPr>
              <w:t>Semestre</w:t>
            </w:r>
          </w:p>
        </w:tc>
        <w:tc>
          <w:tcPr>
            <w:tcW w:w="1701" w:type="dxa"/>
            <w:tcBorders>
              <w:top w:val="nil"/>
              <w:left w:val="nil"/>
              <w:bottom w:val="single" w:sz="12" w:space="0" w:color="FFFFFF"/>
              <w:right w:val="single" w:sz="4" w:space="0" w:color="FFFFFF"/>
            </w:tcBorders>
            <w:shd w:val="clear" w:color="000000" w:fill="002060"/>
            <w:vAlign w:val="center"/>
            <w:hideMark/>
          </w:tcPr>
          <w:p w:rsidR="00D30F86" w:rsidRPr="00C47655" w:rsidRDefault="00D30F86" w:rsidP="00061F4B">
            <w:pPr>
              <w:jc w:val="center"/>
              <w:rPr>
                <w:rFonts w:ascii="Calibri" w:eastAsia="Times New Roman" w:hAnsi="Calibri" w:cs="Calibri"/>
                <w:b/>
                <w:bCs/>
                <w:color w:val="FFFFFF"/>
                <w:sz w:val="20"/>
                <w:szCs w:val="20"/>
                <w:lang w:eastAsia="es-ES_tradnl"/>
              </w:rPr>
            </w:pPr>
            <w:r w:rsidRPr="00C47655">
              <w:rPr>
                <w:rFonts w:ascii="Calibri" w:eastAsia="Times New Roman" w:hAnsi="Calibri" w:cs="Calibri"/>
                <w:b/>
                <w:bCs/>
                <w:color w:val="FFFFFF"/>
                <w:sz w:val="20"/>
                <w:szCs w:val="20"/>
                <w:lang w:eastAsia="es-ES_tradnl"/>
              </w:rPr>
              <w:t>Consejería Responsable</w:t>
            </w:r>
          </w:p>
        </w:tc>
        <w:tc>
          <w:tcPr>
            <w:tcW w:w="1843" w:type="dxa"/>
            <w:tcBorders>
              <w:top w:val="nil"/>
              <w:left w:val="nil"/>
              <w:bottom w:val="single" w:sz="12" w:space="0" w:color="FFFFFF"/>
              <w:right w:val="single" w:sz="4" w:space="0" w:color="FFFFFF"/>
            </w:tcBorders>
            <w:shd w:val="clear" w:color="000000" w:fill="002060"/>
            <w:vAlign w:val="center"/>
            <w:hideMark/>
          </w:tcPr>
          <w:p w:rsidR="00D30F86" w:rsidRPr="00C47655" w:rsidRDefault="00D30F86" w:rsidP="00061F4B">
            <w:pPr>
              <w:jc w:val="center"/>
              <w:rPr>
                <w:rFonts w:ascii="Calibri" w:eastAsia="Times New Roman" w:hAnsi="Calibri" w:cs="Calibri"/>
                <w:b/>
                <w:bCs/>
                <w:color w:val="FFFFFF"/>
                <w:sz w:val="20"/>
                <w:szCs w:val="20"/>
                <w:lang w:eastAsia="es-ES_tradnl"/>
              </w:rPr>
            </w:pPr>
            <w:r w:rsidRPr="00C47655">
              <w:rPr>
                <w:rFonts w:ascii="Calibri" w:eastAsia="Times New Roman" w:hAnsi="Calibri" w:cs="Calibri"/>
                <w:b/>
                <w:bCs/>
                <w:color w:val="FFFFFF"/>
                <w:sz w:val="20"/>
                <w:szCs w:val="20"/>
                <w:lang w:eastAsia="es-ES_tradnl"/>
              </w:rPr>
              <w:t>Destinatarios finales</w:t>
            </w:r>
          </w:p>
        </w:tc>
        <w:tc>
          <w:tcPr>
            <w:tcW w:w="3402" w:type="dxa"/>
            <w:tcBorders>
              <w:top w:val="nil"/>
              <w:left w:val="nil"/>
              <w:bottom w:val="single" w:sz="12" w:space="0" w:color="FFFFFF"/>
              <w:right w:val="single" w:sz="4" w:space="0" w:color="FFFFFF"/>
            </w:tcBorders>
            <w:shd w:val="clear" w:color="000000" w:fill="002060"/>
            <w:vAlign w:val="center"/>
            <w:hideMark/>
          </w:tcPr>
          <w:p w:rsidR="00D30F86" w:rsidRPr="00C47655" w:rsidRDefault="00D30F86" w:rsidP="00061F4B">
            <w:pPr>
              <w:jc w:val="center"/>
              <w:rPr>
                <w:rFonts w:ascii="Calibri" w:eastAsia="Times New Roman" w:hAnsi="Calibri" w:cs="Calibri"/>
                <w:b/>
                <w:bCs/>
                <w:color w:val="FFFFFF"/>
                <w:sz w:val="20"/>
                <w:szCs w:val="20"/>
                <w:lang w:eastAsia="es-ES_tradnl"/>
              </w:rPr>
            </w:pPr>
            <w:r w:rsidRPr="00C47655">
              <w:rPr>
                <w:rFonts w:ascii="Calibri" w:eastAsia="Times New Roman" w:hAnsi="Calibri" w:cs="Calibri"/>
                <w:b/>
                <w:bCs/>
                <w:color w:val="FFFFFF"/>
                <w:sz w:val="20"/>
                <w:szCs w:val="20"/>
                <w:lang w:eastAsia="es-ES_tradnl"/>
              </w:rPr>
              <w:t>Descripción</w:t>
            </w:r>
          </w:p>
        </w:tc>
        <w:tc>
          <w:tcPr>
            <w:tcW w:w="2552" w:type="dxa"/>
            <w:tcBorders>
              <w:top w:val="nil"/>
              <w:left w:val="nil"/>
              <w:bottom w:val="single" w:sz="12" w:space="0" w:color="FFFFFF"/>
              <w:right w:val="single" w:sz="4" w:space="0" w:color="FFFFFF"/>
            </w:tcBorders>
            <w:shd w:val="clear" w:color="000000" w:fill="002060"/>
            <w:vAlign w:val="center"/>
            <w:hideMark/>
          </w:tcPr>
          <w:p w:rsidR="00D30F86" w:rsidRPr="00C47655" w:rsidRDefault="00D30F86" w:rsidP="00BF42CB">
            <w:pPr>
              <w:jc w:val="center"/>
              <w:rPr>
                <w:rFonts w:ascii="Calibri" w:eastAsia="Times New Roman" w:hAnsi="Calibri" w:cs="Calibri"/>
                <w:b/>
                <w:bCs/>
                <w:color w:val="FFFFFF"/>
                <w:sz w:val="20"/>
                <w:szCs w:val="20"/>
                <w:lang w:eastAsia="es-ES_tradnl"/>
              </w:rPr>
            </w:pPr>
            <w:r w:rsidRPr="00C47655">
              <w:rPr>
                <w:rFonts w:ascii="Calibri" w:eastAsia="Times New Roman" w:hAnsi="Calibri" w:cs="Calibri"/>
                <w:b/>
                <w:bCs/>
                <w:color w:val="FFFFFF"/>
                <w:sz w:val="20"/>
                <w:szCs w:val="20"/>
                <w:lang w:eastAsia="es-ES_tradnl"/>
              </w:rPr>
              <w:t xml:space="preserve">Presupuesto estimado </w:t>
            </w:r>
          </w:p>
        </w:tc>
      </w:tr>
      <w:tr w:rsidR="00226DB4" w:rsidRPr="00C47655" w:rsidTr="00F50E77">
        <w:trPr>
          <w:trHeight w:val="980"/>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226DB4" w:rsidRPr="00C47655" w:rsidRDefault="00226DB4"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Licitación</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226DB4" w:rsidRPr="00C47655" w:rsidRDefault="00226DB4"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w:t>
            </w:r>
            <w:r w:rsidR="00C47655">
              <w:rPr>
                <w:rFonts w:ascii="Calibri" w:eastAsia="Times New Roman" w:hAnsi="Calibri" w:cs="Calibri"/>
                <w:color w:val="000000"/>
                <w:sz w:val="20"/>
                <w:szCs w:val="20"/>
                <w:lang w:eastAsia="es-ES_tradnl"/>
              </w:rPr>
              <w:t>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226DB4" w:rsidRPr="00C47655" w:rsidRDefault="0012108F"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 xml:space="preserve">Consejería de  </w:t>
            </w:r>
            <w:r w:rsidR="00226DB4" w:rsidRPr="00C47655">
              <w:rPr>
                <w:rFonts w:ascii="Calibri" w:eastAsia="Times New Roman" w:hAnsi="Calibri" w:cs="Calibri"/>
                <w:b/>
                <w:color w:val="000000"/>
                <w:sz w:val="20"/>
                <w:szCs w:val="20"/>
                <w:lang w:eastAsia="es-ES_tradnl"/>
              </w:rPr>
              <w:t>Agricultura, Ganadería, Mundo Rural y Medio Ambiente</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226DB4" w:rsidRPr="00C47655" w:rsidRDefault="000F4D3E"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w:t>
            </w:r>
            <w:r w:rsidR="00226DB4" w:rsidRPr="00C47655">
              <w:rPr>
                <w:rFonts w:ascii="Calibri" w:eastAsia="Times New Roman" w:hAnsi="Calibri" w:cs="Calibri"/>
                <w:sz w:val="20"/>
                <w:szCs w:val="20"/>
                <w:lang w:eastAsia="es-ES_tradnl"/>
              </w:rPr>
              <w:t>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226DB4" w:rsidRPr="00C47655" w:rsidRDefault="00226DB4" w:rsidP="000F4D3E">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Proyecto de recuperación del espacio fluvial del tramo urbano del río Najerilla a su paso por Nájera</w:t>
            </w: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226DB4" w:rsidRPr="00C47655" w:rsidRDefault="00226DB4"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452.000</w:t>
            </w:r>
            <w:r w:rsidR="00EE1829" w:rsidRPr="00C47655">
              <w:rPr>
                <w:rFonts w:ascii="Calibri" w:eastAsia="Times New Roman" w:hAnsi="Calibri" w:cs="Calibri"/>
                <w:sz w:val="20"/>
                <w:szCs w:val="20"/>
                <w:lang w:eastAsia="es-ES_tradnl"/>
              </w:rPr>
              <w:t xml:space="preserve"> </w:t>
            </w:r>
            <w:r w:rsidRPr="00C47655">
              <w:rPr>
                <w:rFonts w:ascii="Calibri" w:eastAsia="Times New Roman" w:hAnsi="Calibri" w:cs="Calibri"/>
                <w:sz w:val="20"/>
                <w:szCs w:val="20"/>
                <w:lang w:eastAsia="es-ES_tradnl"/>
              </w:rPr>
              <w:t>€</w:t>
            </w:r>
          </w:p>
        </w:tc>
      </w:tr>
      <w:tr w:rsidR="00E577D3" w:rsidRPr="00C47655" w:rsidTr="00F50E77">
        <w:trPr>
          <w:trHeight w:val="812"/>
        </w:trPr>
        <w:tc>
          <w:tcPr>
            <w:tcW w:w="3402" w:type="dxa"/>
            <w:tcBorders>
              <w:top w:val="nil"/>
              <w:left w:val="nil"/>
              <w:bottom w:val="single" w:sz="4" w:space="0" w:color="FFFFFF"/>
              <w:right w:val="single" w:sz="4" w:space="0" w:color="FFFFFF"/>
            </w:tcBorders>
            <w:shd w:val="clear" w:color="D9E1F2" w:fill="D9E1F2"/>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Asfaltado de la Vía verde del Oja</w:t>
            </w:r>
          </w:p>
        </w:tc>
        <w:tc>
          <w:tcPr>
            <w:tcW w:w="1134" w:type="dxa"/>
            <w:tcBorders>
              <w:top w:val="nil"/>
              <w:left w:val="nil"/>
              <w:bottom w:val="single" w:sz="4" w:space="0" w:color="FFFFFF"/>
              <w:right w:val="single" w:sz="4" w:space="0" w:color="FFFFFF"/>
            </w:tcBorders>
            <w:shd w:val="clear" w:color="D9E1F2" w:fill="D9E1F2"/>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 T</w:t>
            </w:r>
          </w:p>
        </w:tc>
        <w:tc>
          <w:tcPr>
            <w:tcW w:w="1701" w:type="dxa"/>
            <w:tcBorders>
              <w:top w:val="nil"/>
              <w:left w:val="nil"/>
              <w:bottom w:val="single" w:sz="4" w:space="0" w:color="FFFFFF"/>
              <w:right w:val="single" w:sz="4" w:space="0" w:color="FFFFFF"/>
            </w:tcBorders>
            <w:shd w:val="clear" w:color="D9E1F2" w:fill="D9E1F2"/>
            <w:vAlign w:val="center"/>
          </w:tcPr>
          <w:p w:rsidR="00E577D3" w:rsidRPr="00C47655" w:rsidRDefault="0012108F"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 xml:space="preserve">Consejería de </w:t>
            </w:r>
            <w:r w:rsidR="00E577D3" w:rsidRPr="00C47655">
              <w:rPr>
                <w:rFonts w:ascii="Calibri" w:eastAsia="Times New Roman" w:hAnsi="Calibri" w:cs="Calibri"/>
                <w:b/>
                <w:color w:val="000000"/>
                <w:sz w:val="20"/>
                <w:szCs w:val="20"/>
                <w:lang w:eastAsia="es-ES_tradnl"/>
              </w:rPr>
              <w:t>Agricultura, Ganadería, Mundo Rural y Medio Ambiente (DGMNyP)</w:t>
            </w:r>
          </w:p>
        </w:tc>
        <w:tc>
          <w:tcPr>
            <w:tcW w:w="1843" w:type="dxa"/>
            <w:tcBorders>
              <w:top w:val="nil"/>
              <w:left w:val="nil"/>
              <w:bottom w:val="single" w:sz="4" w:space="0" w:color="FFFFFF"/>
              <w:right w:val="single" w:sz="4" w:space="0" w:color="FFFFFF"/>
            </w:tcBorders>
            <w:shd w:val="clear" w:color="D9E1F2" w:fill="D9E1F2"/>
            <w:vAlign w:val="center"/>
          </w:tcPr>
          <w:p w:rsidR="00E577D3" w:rsidRPr="00C47655" w:rsidRDefault="000F4D3E"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w:t>
            </w:r>
            <w:r w:rsidR="00E577D3" w:rsidRPr="00C47655">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D9E1F2" w:fill="D9E1F2"/>
            <w:vAlign w:val="center"/>
          </w:tcPr>
          <w:p w:rsidR="00E577D3" w:rsidRPr="00C47655" w:rsidRDefault="00E577D3" w:rsidP="000F4D3E">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Mejora del firme de la vía verde del Oja con el fin de uso público</w:t>
            </w:r>
          </w:p>
        </w:tc>
        <w:tc>
          <w:tcPr>
            <w:tcW w:w="2552" w:type="dxa"/>
            <w:tcBorders>
              <w:top w:val="nil"/>
              <w:left w:val="nil"/>
              <w:bottom w:val="single" w:sz="4" w:space="0" w:color="FFFFFF"/>
              <w:right w:val="single" w:sz="4" w:space="0" w:color="FFFFFF"/>
            </w:tcBorders>
            <w:shd w:val="clear" w:color="D9E1F2" w:fill="D9E1F2"/>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1.000.000</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E577D3" w:rsidRPr="00C47655" w:rsidTr="00F50E77">
        <w:trPr>
          <w:trHeight w:val="837"/>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 xml:space="preserve">Construcción de la </w:t>
            </w:r>
            <w:r w:rsidR="00EE1829" w:rsidRPr="00C47655">
              <w:rPr>
                <w:rFonts w:ascii="Calibri" w:eastAsia="Times New Roman" w:hAnsi="Calibri" w:cs="Calibri"/>
                <w:b/>
                <w:bCs/>
                <w:sz w:val="20"/>
                <w:szCs w:val="20"/>
                <w:lang w:eastAsia="es-ES_tradnl"/>
              </w:rPr>
              <w:t>Vía</w:t>
            </w:r>
            <w:r w:rsidRPr="00C47655">
              <w:rPr>
                <w:rFonts w:ascii="Calibri" w:eastAsia="Times New Roman" w:hAnsi="Calibri" w:cs="Calibri"/>
                <w:b/>
                <w:bCs/>
                <w:sz w:val="20"/>
                <w:szCs w:val="20"/>
                <w:lang w:eastAsia="es-ES_tradnl"/>
              </w:rPr>
              <w:t xml:space="preserve"> verde del Najerilla</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 T</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12108F"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 xml:space="preserve">Consejería de </w:t>
            </w:r>
            <w:r w:rsidR="00E577D3" w:rsidRPr="00C47655">
              <w:rPr>
                <w:rFonts w:ascii="Calibri" w:eastAsia="Times New Roman" w:hAnsi="Calibri" w:cs="Calibri"/>
                <w:b/>
                <w:color w:val="000000"/>
                <w:sz w:val="20"/>
                <w:szCs w:val="20"/>
                <w:lang w:eastAsia="es-ES_tradnl"/>
              </w:rPr>
              <w:t>Agricultura, Ganadería, Mundo Rural y Medio Ambiente (DGMNyP)</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0F4D3E"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w:t>
            </w:r>
            <w:r w:rsidR="00E577D3" w:rsidRPr="00C47655">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Nueva vía verde en la cuenca del Najerilla desde el municipio de Cenicero a Anguiano</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1.200.000</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E577D3" w:rsidRPr="00C47655" w:rsidTr="00F50E77">
        <w:trPr>
          <w:trHeight w:val="960"/>
        </w:trPr>
        <w:tc>
          <w:tcPr>
            <w:tcW w:w="3402" w:type="dxa"/>
            <w:tcBorders>
              <w:top w:val="nil"/>
              <w:left w:val="nil"/>
              <w:bottom w:val="single" w:sz="4" w:space="0" w:color="FFFFFF"/>
              <w:right w:val="single" w:sz="4" w:space="0" w:color="FFFFFF"/>
            </w:tcBorders>
            <w:shd w:val="clear" w:color="D9E1F2" w:fill="D9E1F2"/>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Construcción de pasarelas de madera sobre el río Najerilla</w:t>
            </w:r>
          </w:p>
        </w:tc>
        <w:tc>
          <w:tcPr>
            <w:tcW w:w="1134" w:type="dxa"/>
            <w:tcBorders>
              <w:top w:val="nil"/>
              <w:left w:val="nil"/>
              <w:bottom w:val="single" w:sz="4" w:space="0" w:color="FFFFFF"/>
              <w:right w:val="single" w:sz="4" w:space="0" w:color="FFFFFF"/>
            </w:tcBorders>
            <w:shd w:val="clear" w:color="D9E1F2" w:fill="D9E1F2"/>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 T</w:t>
            </w:r>
          </w:p>
        </w:tc>
        <w:tc>
          <w:tcPr>
            <w:tcW w:w="1701" w:type="dxa"/>
            <w:tcBorders>
              <w:top w:val="nil"/>
              <w:left w:val="nil"/>
              <w:bottom w:val="single" w:sz="4" w:space="0" w:color="FFFFFF"/>
              <w:right w:val="single" w:sz="4" w:space="0" w:color="FFFFFF"/>
            </w:tcBorders>
            <w:shd w:val="clear" w:color="D9E1F2" w:fill="D9E1F2"/>
            <w:vAlign w:val="center"/>
          </w:tcPr>
          <w:p w:rsidR="00E577D3" w:rsidRPr="00C47655" w:rsidRDefault="0012108F"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 xml:space="preserve">Consejería de </w:t>
            </w:r>
            <w:r w:rsidR="00E577D3" w:rsidRPr="00C47655">
              <w:rPr>
                <w:rFonts w:ascii="Calibri" w:eastAsia="Times New Roman" w:hAnsi="Calibri" w:cs="Calibri"/>
                <w:b/>
                <w:color w:val="000000"/>
                <w:sz w:val="20"/>
                <w:szCs w:val="20"/>
                <w:lang w:eastAsia="es-ES_tradnl"/>
              </w:rPr>
              <w:t>Agricultura, Ganadería, Mundo Rural y Medio Ambiente (DGMNyP)</w:t>
            </w:r>
          </w:p>
        </w:tc>
        <w:tc>
          <w:tcPr>
            <w:tcW w:w="1843" w:type="dxa"/>
            <w:tcBorders>
              <w:top w:val="nil"/>
              <w:left w:val="nil"/>
              <w:bottom w:val="single" w:sz="4" w:space="0" w:color="FFFFFF"/>
              <w:right w:val="single" w:sz="4" w:space="0" w:color="FFFFFF"/>
            </w:tcBorders>
            <w:shd w:val="clear" w:color="D9E1F2" w:fill="D9E1F2"/>
            <w:vAlign w:val="center"/>
          </w:tcPr>
          <w:p w:rsidR="00E577D3" w:rsidRPr="00C47655" w:rsidRDefault="000F4D3E"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w:t>
            </w:r>
            <w:r w:rsidR="00E577D3" w:rsidRPr="00C47655">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D9E1F2" w:fill="D9E1F2"/>
            <w:vAlign w:val="center"/>
          </w:tcPr>
          <w:p w:rsidR="00E577D3" w:rsidRPr="00C47655" w:rsidRDefault="00E577D3" w:rsidP="000F4D3E">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 xml:space="preserve">Construcción de nuevas pasarelas de madera sobre cursos fluviales con el fin de la mejora de los trazados de los senderos de uso público en Nájera, Villoslada de Cameros (paraje La Blanca), Camino de Santiago sobre el </w:t>
            </w:r>
            <w:r w:rsidRPr="00C47655">
              <w:rPr>
                <w:rFonts w:ascii="Calibri" w:eastAsia="Times New Roman" w:hAnsi="Calibri" w:cs="Calibri"/>
                <w:color w:val="000000"/>
                <w:sz w:val="20"/>
                <w:szCs w:val="20"/>
                <w:lang w:eastAsia="es-ES_tradnl"/>
              </w:rPr>
              <w:lastRenderedPageBreak/>
              <w:t>río Yalde, y en San Millán de la Cogolla en el río Cárdenas.</w:t>
            </w:r>
          </w:p>
        </w:tc>
        <w:tc>
          <w:tcPr>
            <w:tcW w:w="2552" w:type="dxa"/>
            <w:tcBorders>
              <w:top w:val="nil"/>
              <w:left w:val="nil"/>
              <w:bottom w:val="single" w:sz="4" w:space="0" w:color="FFFFFF"/>
              <w:right w:val="single" w:sz="4" w:space="0" w:color="FFFFFF"/>
            </w:tcBorders>
            <w:shd w:val="clear" w:color="D9E1F2" w:fill="D9E1F2"/>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lastRenderedPageBreak/>
              <w:t>1.200.000</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Ayudas Autoconsumo - Ampliación 4</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w:t>
            </w:r>
            <w:r w:rsidR="00C47655">
              <w:rPr>
                <w:rFonts w:ascii="Calibri" w:eastAsia="Times New Roman" w:hAnsi="Calibri" w:cs="Calibri"/>
                <w:color w:val="000000"/>
                <w:sz w:val="20"/>
                <w:szCs w:val="20"/>
                <w:lang w:eastAsia="es-ES_tradnl"/>
              </w:rPr>
              <w:t>º</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12108F" w:rsidP="00E577D3">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 xml:space="preserve">Consejería de </w:t>
            </w:r>
            <w:r w:rsidR="000F4D3E" w:rsidRPr="00C47655">
              <w:rPr>
                <w:rFonts w:ascii="Calibri" w:eastAsia="Times New Roman" w:hAnsi="Calibri" w:cs="Calibri"/>
                <w:b/>
                <w:color w:val="000000"/>
                <w:sz w:val="20"/>
                <w:szCs w:val="20"/>
                <w:lang w:eastAsia="es-ES_tradnl"/>
              </w:rPr>
              <w:t>Economía, Innovación Empresa y Trabajo Autónomo</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E577D3" w:rsidP="00E577D3">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Públicos (EELL) y privados</w:t>
            </w: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E577D3">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Solicitado pero solo se concederá total o parcialmente en caso de existir remanentes de presupuesto de otras comunidades autónomas.</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8.634.372</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MOVES III – 3ª Ampliación de presupuesto</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1</w:t>
            </w:r>
            <w:r w:rsidR="00C47655">
              <w:rPr>
                <w:rFonts w:ascii="Calibri" w:eastAsia="Times New Roman" w:hAnsi="Calibri" w:cs="Calibri"/>
                <w:color w:val="000000"/>
                <w:sz w:val="20"/>
                <w:szCs w:val="20"/>
                <w:lang w:eastAsia="es-ES_tradnl"/>
              </w:rPr>
              <w:t>º</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12108F"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 xml:space="preserve">Consejería de </w:t>
            </w:r>
            <w:r w:rsidR="000F4D3E" w:rsidRPr="00C47655">
              <w:rPr>
                <w:rFonts w:ascii="Calibri" w:eastAsia="Times New Roman" w:hAnsi="Calibri" w:cs="Calibri"/>
                <w:b/>
                <w:color w:val="000000"/>
                <w:sz w:val="20"/>
                <w:szCs w:val="20"/>
                <w:lang w:eastAsia="es-ES_tradnl"/>
              </w:rPr>
              <w:t>Economía, Innovación Empresa y Trabajo Autónomo</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Públicos, EE.LL. y privados</w:t>
            </w: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E577D3">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Se solicitará en breve y dependerá de la aceptación de la misma por parte de IDAE y en qué cuantía.</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1,000.000</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Contrato para la acreditación de la Competencia Digital Docente (nivel B)</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w:t>
            </w:r>
            <w:r w:rsidR="00C47655">
              <w:rPr>
                <w:rFonts w:ascii="Calibri" w:eastAsia="Times New Roman" w:hAnsi="Calibri" w:cs="Calibri"/>
                <w:color w:val="000000"/>
                <w:sz w:val="20"/>
                <w:szCs w:val="20"/>
                <w:lang w:eastAsia="es-ES_tradnl"/>
              </w:rPr>
              <w:t xml:space="preserve"> </w:t>
            </w:r>
            <w:r w:rsidRPr="00C47655">
              <w:rPr>
                <w:rFonts w:ascii="Calibri" w:eastAsia="Times New Roman" w:hAnsi="Calibri" w:cs="Calibri"/>
                <w:color w:val="000000"/>
                <w:sz w:val="20"/>
                <w:szCs w:val="20"/>
                <w:lang w:eastAsia="es-ES_tradnl"/>
              </w:rPr>
              <w:t>T</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0F4D3E"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6048F6">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 xml:space="preserve">Acreditación de la Competencia Digital Docente-CompDigEdu </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150.000</w:t>
            </w:r>
            <w:r w:rsidR="00EE1829" w:rsidRPr="00C47655">
              <w:rPr>
                <w:rFonts w:ascii="Calibri" w:eastAsia="Times New Roman" w:hAnsi="Calibri" w:cs="Calibri"/>
                <w:sz w:val="20"/>
                <w:szCs w:val="20"/>
                <w:lang w:eastAsia="es-ES_tradnl"/>
              </w:rPr>
              <w:t xml:space="preserve"> </w:t>
            </w:r>
            <w:r w:rsidRPr="00C47655">
              <w:rPr>
                <w:rFonts w:ascii="Calibri" w:eastAsia="Times New Roman" w:hAnsi="Calibri" w:cs="Calibri"/>
                <w:sz w:val="20"/>
                <w:szCs w:val="20"/>
                <w:lang w:eastAsia="es-ES_tradnl"/>
              </w:rPr>
              <w:t>€</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Contrato de rehabilitación de cuatro IES</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0F4D3E"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6048F6">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Rehabilitación de edificios públicos PIREP en 4 Institutos de Educación Secundaria en La Rioja.</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Sin presupuesto estimado</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Contrato Digitarural 3</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1 T</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Educación y Empleo</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0F4D3E"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w:t>
            </w:r>
            <w:r w:rsidR="00E577D3" w:rsidRPr="00C47655">
              <w:rPr>
                <w:rFonts w:ascii="Calibri" w:eastAsia="Times New Roman" w:hAnsi="Calibri" w:cs="Calibri"/>
                <w:sz w:val="20"/>
                <w:szCs w:val="20"/>
                <w:lang w:eastAsia="es-ES_tradnl"/>
              </w:rPr>
              <w:t>mpresas, (incluidas PYMES)</w:t>
            </w: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E577D3">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Ejecución y gestión de acciones formativas del proyecto "DIGITARURAL RIOJA (DRR)"</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Excedente de la licitación de DIGITARURAL 2</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lastRenderedPageBreak/>
              <w:t xml:space="preserve">Componente 2 Programa 6  </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974283"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Instituto de la Vivienda de la Rioja (IRVI)</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Alquiler Social/ Asequible </w:t>
            </w:r>
          </w:p>
          <w:p w:rsidR="00E577D3" w:rsidRPr="00C47655" w:rsidRDefault="00E577D3" w:rsidP="000F4D3E">
            <w:pPr>
              <w:rPr>
                <w:rFonts w:ascii="Calibri" w:eastAsia="Times New Roman" w:hAnsi="Calibri" w:cs="Calibri"/>
                <w:sz w:val="20"/>
                <w:szCs w:val="20"/>
                <w:lang w:eastAsia="es-ES_tradnl"/>
              </w:rPr>
            </w:pP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E577D3">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 xml:space="preserve">Licitación para la Construcción de Edificios Energéticamente Eficientes Calahorra, Plaza de la Verdura </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Fondos aportados Mitma</w:t>
            </w:r>
          </w:p>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340.000</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Componente 2 Programa 6</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974283"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Instituto de la Vivienda de la Rioja (IRVI)</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Alquiler Social/ Asequible </w:t>
            </w:r>
          </w:p>
          <w:p w:rsidR="00E577D3" w:rsidRPr="00C47655" w:rsidRDefault="00E577D3" w:rsidP="000F4D3E">
            <w:pPr>
              <w:rPr>
                <w:rFonts w:ascii="Calibri" w:eastAsia="Times New Roman" w:hAnsi="Calibri" w:cs="Calibri"/>
                <w:sz w:val="20"/>
                <w:szCs w:val="20"/>
                <w:lang w:eastAsia="es-ES_tradnl"/>
              </w:rPr>
            </w:pP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6048F6">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Licitación para la Construcción de Edificios Energéticamente Eficientes Torrecilla en Cameros</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Fondos aportados Mitma</w:t>
            </w:r>
          </w:p>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1.132.000</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p w:rsidR="00E577D3" w:rsidRPr="00C47655" w:rsidRDefault="00E577D3" w:rsidP="00C47655">
            <w:pPr>
              <w:jc w:val="center"/>
              <w:rPr>
                <w:rFonts w:ascii="Calibri" w:eastAsia="Times New Roman" w:hAnsi="Calibri" w:cs="Calibri"/>
                <w:sz w:val="20"/>
                <w:szCs w:val="20"/>
                <w:lang w:eastAsia="es-ES_tradnl"/>
              </w:rPr>
            </w:pP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Componente 2 Programa 6</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974283"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Instituto de la Vivienda de la Rioja (IRVI)</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Alquiler Social/ Asequible </w:t>
            </w:r>
          </w:p>
          <w:p w:rsidR="00E577D3" w:rsidRPr="00C47655" w:rsidRDefault="00E577D3" w:rsidP="000F4D3E">
            <w:pPr>
              <w:rPr>
                <w:rFonts w:ascii="Calibri" w:eastAsia="Times New Roman" w:hAnsi="Calibri" w:cs="Calibri"/>
                <w:sz w:val="20"/>
                <w:szCs w:val="20"/>
                <w:lang w:eastAsia="es-ES_tradnl"/>
              </w:rPr>
            </w:pP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6048F6">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Licitación  para la Construcción de Edificios Energéticamente Eficientes  Alfaro</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Fondos aportados Mitma</w:t>
            </w:r>
          </w:p>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1960.000</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Componente 2 Programa 6</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974283"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Instituto de la Vivienda de la Rioja (IRVI)</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Alquiler Social/ Asequible </w:t>
            </w:r>
          </w:p>
          <w:p w:rsidR="00E577D3" w:rsidRPr="00C47655" w:rsidRDefault="00E577D3" w:rsidP="000F4D3E">
            <w:pPr>
              <w:rPr>
                <w:rFonts w:ascii="Calibri" w:eastAsia="Times New Roman" w:hAnsi="Calibri" w:cs="Calibri"/>
                <w:sz w:val="20"/>
                <w:szCs w:val="20"/>
                <w:lang w:eastAsia="es-ES_tradnl"/>
              </w:rPr>
            </w:pP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6048F6">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Licitación para la  Construcción de Edificios Energéticamente Eficientes Calahorra, Peones Camineros</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Fondos aportados Mitma</w:t>
            </w:r>
          </w:p>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900.000</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E577D3"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116B4D" w:rsidP="000F4D3E">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Actuaciones de capacitación digital para la ciudadanía conforme a lo</w:t>
            </w:r>
            <w:r w:rsidR="00E577D3" w:rsidRPr="00C47655">
              <w:rPr>
                <w:rFonts w:ascii="Calibri" w:eastAsia="Times New Roman" w:hAnsi="Calibri" w:cs="Calibri"/>
                <w:b/>
                <w:bCs/>
                <w:sz w:val="20"/>
                <w:szCs w:val="20"/>
                <w:lang w:eastAsia="es-ES_tradnl"/>
              </w:rPr>
              <w:t xml:space="preserve"> </w:t>
            </w:r>
            <w:r w:rsidRPr="00C47655">
              <w:rPr>
                <w:rFonts w:ascii="Calibri" w:eastAsia="Times New Roman" w:hAnsi="Calibri" w:cs="Calibri"/>
                <w:b/>
                <w:bCs/>
                <w:sz w:val="20"/>
                <w:szCs w:val="20"/>
                <w:lang w:eastAsia="es-ES_tradnl"/>
              </w:rPr>
              <w:t>establecido en el Componente 19 Inversión 1</w:t>
            </w:r>
          </w:p>
        </w:tc>
        <w:tc>
          <w:tcPr>
            <w:tcW w:w="1134" w:type="dxa"/>
            <w:tcBorders>
              <w:top w:val="nil"/>
              <w:left w:val="nil"/>
              <w:bottom w:val="single" w:sz="4" w:space="0" w:color="FFFFFF"/>
              <w:right w:val="single" w:sz="4" w:space="0" w:color="FFFFFF"/>
            </w:tcBorders>
            <w:shd w:val="clear" w:color="B4C6E7" w:fill="B4C6E7"/>
            <w:vAlign w:val="center"/>
          </w:tcPr>
          <w:p w:rsidR="00E577D3" w:rsidRPr="00C47655" w:rsidRDefault="00EE1829" w:rsidP="000F4D3E">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Política Local, Infraestructuras y Lucha contra la Despoblación</w:t>
            </w:r>
          </w:p>
        </w:tc>
        <w:tc>
          <w:tcPr>
            <w:tcW w:w="1843" w:type="dxa"/>
            <w:tcBorders>
              <w:top w:val="nil"/>
              <w:left w:val="nil"/>
              <w:bottom w:val="single" w:sz="4" w:space="0" w:color="FFFFFF"/>
              <w:right w:val="single" w:sz="4" w:space="0" w:color="FFFFFF"/>
            </w:tcBorders>
            <w:shd w:val="clear" w:color="B4C6E7" w:fill="B4C6E7"/>
            <w:vAlign w:val="center"/>
          </w:tcPr>
          <w:p w:rsidR="00E577D3" w:rsidRPr="00C47655" w:rsidRDefault="00E577D3" w:rsidP="000F4D3E">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y asociaciones destinadas a formación digital</w:t>
            </w:r>
          </w:p>
        </w:tc>
        <w:tc>
          <w:tcPr>
            <w:tcW w:w="3402" w:type="dxa"/>
            <w:tcBorders>
              <w:top w:val="nil"/>
              <w:left w:val="nil"/>
              <w:bottom w:val="single" w:sz="4" w:space="0" w:color="FFFFFF"/>
              <w:right w:val="single" w:sz="4" w:space="0" w:color="FFFFFF"/>
            </w:tcBorders>
            <w:shd w:val="clear" w:color="B4C6E7" w:fill="B4C6E7"/>
            <w:vAlign w:val="center"/>
          </w:tcPr>
          <w:p w:rsidR="00E577D3" w:rsidRPr="00C47655" w:rsidRDefault="00E577D3" w:rsidP="00E577D3">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Los proyectos y líneas de actuaciones propuestas tendrán como objetivo la mejora de las competencias digitales de la población que habita en espacios con especiales dificultades demográficas, considerando el carácter prioritario de la cualificación profesional como</w:t>
            </w:r>
          </w:p>
          <w:p w:rsidR="00E577D3" w:rsidRPr="00C47655" w:rsidRDefault="00E577D3" w:rsidP="00E577D3">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 xml:space="preserve">instrumento para fomentar la actividad económica, impulsar la renovación productiva y propiciar la innovación </w:t>
            </w:r>
            <w:r w:rsidRPr="00C47655">
              <w:rPr>
                <w:rFonts w:ascii="Calibri" w:eastAsia="Times New Roman" w:hAnsi="Calibri" w:cs="Calibri"/>
                <w:color w:val="000000"/>
                <w:sz w:val="20"/>
                <w:szCs w:val="20"/>
                <w:lang w:eastAsia="es-ES_tradnl"/>
              </w:rPr>
              <w:lastRenderedPageBreak/>
              <w:t>social y la transformación de los territorios más afectados por la</w:t>
            </w:r>
          </w:p>
          <w:p w:rsidR="00E577D3" w:rsidRPr="00C47655" w:rsidRDefault="00E577D3" w:rsidP="00E577D3">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transformación económica y los cambios demográficos conocidos en las últimas décadas.</w:t>
            </w:r>
          </w:p>
        </w:tc>
        <w:tc>
          <w:tcPr>
            <w:tcW w:w="2552" w:type="dxa"/>
            <w:tcBorders>
              <w:top w:val="nil"/>
              <w:left w:val="nil"/>
              <w:bottom w:val="single" w:sz="4" w:space="0" w:color="FFFFFF"/>
              <w:right w:val="single" w:sz="4" w:space="0" w:color="FFFFFF"/>
            </w:tcBorders>
            <w:shd w:val="clear" w:color="B4C6E7" w:fill="B4C6E7"/>
            <w:vAlign w:val="center"/>
          </w:tcPr>
          <w:p w:rsidR="00E577D3" w:rsidRPr="00C47655" w:rsidRDefault="00E577D3"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lastRenderedPageBreak/>
              <w:t>1.763.141</w:t>
            </w:r>
            <w:r w:rsidR="00EE1829" w:rsidRPr="00C47655">
              <w:rPr>
                <w:rFonts w:ascii="Calibri" w:eastAsia="Times New Roman" w:hAnsi="Calibri" w:cs="Calibri"/>
                <w:sz w:val="20"/>
                <w:szCs w:val="20"/>
                <w:lang w:eastAsia="es-ES_tradnl"/>
              </w:rPr>
              <w:t xml:space="preserve"> </w:t>
            </w:r>
            <w:r w:rsidR="00EE1829" w:rsidRPr="00C47655">
              <w:rPr>
                <w:rFonts w:ascii="Calibri" w:hAnsi="Calibri" w:cs="Calibri"/>
                <w:bCs/>
                <w:color w:val="000000"/>
                <w:sz w:val="20"/>
                <w:szCs w:val="20"/>
              </w:rPr>
              <w:t>€</w:t>
            </w:r>
          </w:p>
        </w:tc>
      </w:tr>
      <w:tr w:rsidR="00D94F15"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Alumbrado público uso turístico</w:t>
            </w:r>
          </w:p>
          <w:p w:rsidR="00D94F15" w:rsidRPr="00C47655" w:rsidRDefault="00D94F15" w:rsidP="00D94F15">
            <w:pPr>
              <w:ind w:firstLineChars="100" w:firstLine="200"/>
              <w:rPr>
                <w:rFonts w:ascii="Calibri" w:eastAsia="Times New Roman" w:hAnsi="Calibri" w:cs="Calibri"/>
                <w:b/>
                <w:bCs/>
                <w:sz w:val="20"/>
                <w:szCs w:val="20"/>
                <w:lang w:eastAsia="es-ES_tradnl"/>
              </w:rPr>
            </w:pPr>
          </w:p>
        </w:tc>
        <w:tc>
          <w:tcPr>
            <w:tcW w:w="1134"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b/>
                <w:color w:val="000000"/>
                <w:sz w:val="20"/>
                <w:szCs w:val="20"/>
                <w:lang w:eastAsia="es-ES_tradnl"/>
              </w:rPr>
              <w:t>Consejería de Política Local, Infraestructuras y Lucha contra la Despoblación</w:t>
            </w:r>
          </w:p>
        </w:tc>
        <w:tc>
          <w:tcPr>
            <w:tcW w:w="1843"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ind w:firstLineChars="100" w:firstLine="200"/>
              <w:rPr>
                <w:rFonts w:ascii="Calibri" w:eastAsia="Times New Roman" w:hAnsi="Calibri" w:cs="Calibri"/>
                <w:sz w:val="20"/>
                <w:szCs w:val="20"/>
                <w:lang w:eastAsia="es-ES_tradnl"/>
              </w:rPr>
            </w:pPr>
          </w:p>
        </w:tc>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ind w:firstLineChars="100" w:firstLine="200"/>
              <w:jc w:val="both"/>
              <w:rPr>
                <w:rFonts w:ascii="Calibri" w:eastAsia="Times New Roman" w:hAnsi="Calibri" w:cs="Calibri"/>
                <w:color w:val="000000"/>
                <w:sz w:val="20"/>
                <w:szCs w:val="20"/>
                <w:lang w:eastAsia="es-ES_tradnl"/>
              </w:rPr>
            </w:pPr>
          </w:p>
        </w:tc>
        <w:tc>
          <w:tcPr>
            <w:tcW w:w="2552" w:type="dxa"/>
            <w:tcBorders>
              <w:top w:val="nil"/>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p>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2.800.000,00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Contrato</w:t>
            </w:r>
          </w:p>
        </w:tc>
        <w:tc>
          <w:tcPr>
            <w:tcW w:w="1134"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Salud y Servicios Sociales</w:t>
            </w:r>
          </w:p>
        </w:tc>
        <w:tc>
          <w:tcPr>
            <w:tcW w:w="1843"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Servicios dirigidos a la elaboración de capas de interoperabilidad entre los sistemas de información existentes en el sistema</w:t>
            </w:r>
          </w:p>
        </w:tc>
        <w:tc>
          <w:tcPr>
            <w:tcW w:w="2552" w:type="dxa"/>
            <w:tcBorders>
              <w:top w:val="nil"/>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1.802.900,00 </w:t>
            </w:r>
            <w:r w:rsidRPr="00C47655">
              <w:rPr>
                <w:rFonts w:ascii="Calibri" w:hAnsi="Calibri" w:cs="Calibri"/>
                <w:bCs/>
                <w:color w:val="000000"/>
                <w:sz w:val="20"/>
                <w:szCs w:val="20"/>
              </w:rPr>
              <w:t>€</w:t>
            </w:r>
          </w:p>
        </w:tc>
      </w:tr>
      <w:tr w:rsidR="00D94F15"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Contrato</w:t>
            </w:r>
          </w:p>
        </w:tc>
        <w:tc>
          <w:tcPr>
            <w:tcW w:w="1134"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Salud y Servicios Sociales</w:t>
            </w:r>
          </w:p>
        </w:tc>
        <w:tc>
          <w:tcPr>
            <w:tcW w:w="1843"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Equipamiento para un Centro de Día para personas mayores en Calahorra</w:t>
            </w:r>
          </w:p>
        </w:tc>
        <w:tc>
          <w:tcPr>
            <w:tcW w:w="2552" w:type="dxa"/>
            <w:tcBorders>
              <w:top w:val="nil"/>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363.000,00 </w:t>
            </w:r>
            <w:r w:rsidRPr="00C47655">
              <w:rPr>
                <w:rFonts w:ascii="Calibri" w:hAnsi="Calibri" w:cs="Calibri"/>
                <w:bCs/>
                <w:color w:val="000000"/>
                <w:sz w:val="20"/>
                <w:szCs w:val="20"/>
              </w:rPr>
              <w:t>€</w:t>
            </w:r>
          </w:p>
        </w:tc>
      </w:tr>
      <w:tr w:rsidR="00D94F15"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Contrato</w:t>
            </w:r>
          </w:p>
        </w:tc>
        <w:tc>
          <w:tcPr>
            <w:tcW w:w="1134"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Salud y Servicios Sociales</w:t>
            </w:r>
          </w:p>
        </w:tc>
        <w:tc>
          <w:tcPr>
            <w:tcW w:w="1843"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Equipamiento de teleasistencia</w:t>
            </w:r>
          </w:p>
        </w:tc>
        <w:tc>
          <w:tcPr>
            <w:tcW w:w="2552" w:type="dxa"/>
            <w:tcBorders>
              <w:top w:val="nil"/>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1.127.058,00 </w:t>
            </w:r>
            <w:r w:rsidRPr="00C47655">
              <w:rPr>
                <w:rFonts w:ascii="Calibri" w:hAnsi="Calibri" w:cs="Calibri"/>
                <w:bCs/>
                <w:color w:val="000000"/>
                <w:sz w:val="20"/>
                <w:szCs w:val="20"/>
              </w:rPr>
              <w:t>€</w:t>
            </w:r>
          </w:p>
        </w:tc>
      </w:tr>
      <w:tr w:rsidR="00D94F15"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Contrato</w:t>
            </w:r>
          </w:p>
        </w:tc>
        <w:tc>
          <w:tcPr>
            <w:tcW w:w="1134"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Salud y Servicios Sociales</w:t>
            </w:r>
          </w:p>
        </w:tc>
        <w:tc>
          <w:tcPr>
            <w:tcW w:w="1843"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Monitorización de las Residencias Públicas de Servicios Sociales con el  sistema de servicio paciente enfermera y control de errantes</w:t>
            </w:r>
          </w:p>
        </w:tc>
        <w:tc>
          <w:tcPr>
            <w:tcW w:w="2552" w:type="dxa"/>
            <w:tcBorders>
              <w:top w:val="nil"/>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3.025.000,00 </w:t>
            </w:r>
            <w:r w:rsidRPr="00C47655">
              <w:rPr>
                <w:rFonts w:ascii="Calibri" w:hAnsi="Calibri" w:cs="Calibri"/>
                <w:bCs/>
                <w:color w:val="000000"/>
                <w:sz w:val="20"/>
                <w:szCs w:val="20"/>
              </w:rPr>
              <w:t>€</w:t>
            </w:r>
          </w:p>
        </w:tc>
      </w:tr>
      <w:tr w:rsidR="00D94F15" w:rsidRPr="00C47655" w:rsidTr="00F50E77">
        <w:trPr>
          <w:trHeight w:val="1285"/>
        </w:trPr>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lastRenderedPageBreak/>
              <w:t>Contrato</w:t>
            </w:r>
          </w:p>
        </w:tc>
        <w:tc>
          <w:tcPr>
            <w:tcW w:w="1134"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Salud y Servicios Sociales</w:t>
            </w:r>
          </w:p>
        </w:tc>
        <w:tc>
          <w:tcPr>
            <w:tcW w:w="1843"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Reforma y equipamiento de 2 casas o viviendas individuales, para destinarlas a recursos de acogimiento residencial de menores</w:t>
            </w:r>
          </w:p>
        </w:tc>
        <w:tc>
          <w:tcPr>
            <w:tcW w:w="2552" w:type="dxa"/>
            <w:tcBorders>
              <w:top w:val="nil"/>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145.200,00 </w:t>
            </w:r>
            <w:r w:rsidRPr="00C47655">
              <w:rPr>
                <w:rFonts w:ascii="Calibri" w:hAnsi="Calibri" w:cs="Calibri"/>
                <w:bCs/>
                <w:color w:val="000000"/>
                <w:sz w:val="20"/>
                <w:szCs w:val="20"/>
              </w:rPr>
              <w:t>€</w:t>
            </w:r>
          </w:p>
        </w:tc>
      </w:tr>
      <w:tr w:rsidR="00D94F15" w:rsidRPr="00C47655" w:rsidTr="0036621A">
        <w:trPr>
          <w:trHeight w:val="1285"/>
        </w:trPr>
        <w:tc>
          <w:tcPr>
            <w:tcW w:w="3402" w:type="dxa"/>
            <w:tcBorders>
              <w:top w:val="nil"/>
              <w:left w:val="nil"/>
              <w:bottom w:val="nil"/>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Contrato</w:t>
            </w:r>
          </w:p>
        </w:tc>
        <w:tc>
          <w:tcPr>
            <w:tcW w:w="1134" w:type="dxa"/>
            <w:tcBorders>
              <w:top w:val="nil"/>
              <w:left w:val="nil"/>
              <w:bottom w:val="nil"/>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nil"/>
              <w:left w:val="nil"/>
              <w:bottom w:val="nil"/>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Salud y Servicios Sociales</w:t>
            </w:r>
          </w:p>
        </w:tc>
        <w:tc>
          <w:tcPr>
            <w:tcW w:w="1843" w:type="dxa"/>
            <w:tcBorders>
              <w:top w:val="nil"/>
              <w:left w:val="nil"/>
              <w:bottom w:val="nil"/>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 y Autónomos</w:t>
            </w:r>
          </w:p>
        </w:tc>
        <w:tc>
          <w:tcPr>
            <w:tcW w:w="3402" w:type="dxa"/>
            <w:tcBorders>
              <w:top w:val="nil"/>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Adquisición de mobilario para dios 2 pisos, para destinarlos a recursos de acogimiento residencial de menores y mayores de edad provenientes del sistema del recurso de protección, para facilitar su inserción en la vida adulta.</w:t>
            </w:r>
          </w:p>
        </w:tc>
        <w:tc>
          <w:tcPr>
            <w:tcW w:w="2552" w:type="dxa"/>
            <w:tcBorders>
              <w:top w:val="nil"/>
              <w:left w:val="nil"/>
              <w:bottom w:val="nil"/>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60.500,00 </w:t>
            </w:r>
            <w:r w:rsidRPr="00C47655">
              <w:rPr>
                <w:rFonts w:ascii="Calibri" w:hAnsi="Calibri" w:cs="Calibri"/>
                <w:bCs/>
                <w:color w:val="000000"/>
                <w:sz w:val="20"/>
                <w:szCs w:val="20"/>
              </w:rPr>
              <w:t>€</w:t>
            </w:r>
          </w:p>
        </w:tc>
      </w:tr>
      <w:tr w:rsidR="00D94F15" w:rsidRPr="00C47655" w:rsidTr="0036621A">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Equipamiento informático para los profesionales de ámbito rural para la realización de teleconsulta y mejora de la conexión a internet.</w:t>
            </w:r>
          </w:p>
          <w:p w:rsidR="00D94F15" w:rsidRPr="00C47655" w:rsidRDefault="00D94F15" w:rsidP="00D94F15">
            <w:pPr>
              <w:rPr>
                <w:rFonts w:ascii="Calibri" w:eastAsia="Times New Roman" w:hAnsi="Calibri" w:cs="Calibri"/>
                <w:b/>
                <w:bCs/>
                <w:sz w:val="20"/>
                <w:szCs w:val="20"/>
                <w:lang w:eastAsia="es-ES_tradnl"/>
              </w:rPr>
            </w:pP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Servicio Riojano de Salud (SERIS)</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Públicos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Instalación en los centros de AP de:</w:t>
            </w:r>
          </w:p>
          <w:p w:rsidR="00D94F15" w:rsidRPr="00C47655" w:rsidRDefault="00D94F15" w:rsidP="00D94F15">
            <w:pPr>
              <w:ind w:firstLineChars="100" w:firstLine="200"/>
              <w:rPr>
                <w:rFonts w:ascii="Calibri" w:eastAsia="Times New Roman" w:hAnsi="Calibri" w:cs="Calibri"/>
                <w:color w:val="000000"/>
                <w:sz w:val="20"/>
                <w:szCs w:val="20"/>
                <w:lang w:eastAsia="es-ES_tradnl"/>
              </w:rPr>
            </w:pPr>
          </w:p>
          <w:p w:rsidR="00D94F15" w:rsidRPr="00C47655" w:rsidRDefault="00D94F15" w:rsidP="007D73FF">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 xml:space="preserve">• </w:t>
            </w:r>
            <w:r w:rsidRPr="00C47655">
              <w:rPr>
                <w:rFonts w:ascii="Calibri" w:eastAsia="Times New Roman" w:hAnsi="Calibri" w:cs="Calibri"/>
                <w:b/>
                <w:color w:val="000000"/>
                <w:sz w:val="20"/>
                <w:szCs w:val="20"/>
                <w:lang w:eastAsia="es-ES_tradnl"/>
              </w:rPr>
              <w:t>Webcam</w:t>
            </w:r>
            <w:r w:rsidRPr="00C47655">
              <w:rPr>
                <w:rFonts w:ascii="Calibri" w:eastAsia="Times New Roman" w:hAnsi="Calibri" w:cs="Calibri"/>
                <w:color w:val="000000"/>
                <w:sz w:val="20"/>
                <w:szCs w:val="20"/>
                <w:lang w:eastAsia="es-ES_tradnl"/>
              </w:rPr>
              <w:t>: Se recoge, igualmente, la necesidad de sistemas de cámara para</w:t>
            </w:r>
          </w:p>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videoconferencias y teleconsulta en medio rural.</w:t>
            </w:r>
          </w:p>
          <w:p w:rsidR="00D94F15" w:rsidRPr="00C47655" w:rsidRDefault="00D94F15" w:rsidP="00D94F15">
            <w:pPr>
              <w:jc w:val="both"/>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w:t>
            </w:r>
            <w:r w:rsidRPr="00C47655">
              <w:rPr>
                <w:rFonts w:ascii="Calibri" w:eastAsia="Times New Roman" w:hAnsi="Calibri" w:cs="Calibri"/>
                <w:b/>
                <w:color w:val="000000"/>
                <w:sz w:val="20"/>
                <w:szCs w:val="20"/>
                <w:lang w:eastAsia="es-ES_tradnl"/>
              </w:rPr>
              <w:t xml:space="preserve"> Ordenador</w:t>
            </w:r>
            <w:r w:rsidRPr="00C47655">
              <w:rPr>
                <w:rFonts w:ascii="Calibri" w:eastAsia="Times New Roman" w:hAnsi="Calibri" w:cs="Calibri"/>
                <w:color w:val="000000"/>
                <w:sz w:val="20"/>
                <w:szCs w:val="20"/>
                <w:lang w:eastAsia="es-ES_tradnl"/>
              </w:rPr>
              <w:t>: Se recoge la necesidad de ordenadores en medio rural, ya que muchos consultorios no están dotados de los mismos o con conexiones precarias.</w:t>
            </w:r>
          </w:p>
          <w:p w:rsidR="00D94F15" w:rsidRPr="00C47655" w:rsidRDefault="00D94F15" w:rsidP="00D94F15">
            <w:pPr>
              <w:pStyle w:val="Prrafodelista"/>
              <w:numPr>
                <w:ilvl w:val="0"/>
                <w:numId w:val="2"/>
              </w:numPr>
              <w:ind w:left="213" w:hanging="213"/>
              <w:jc w:val="both"/>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Impresoras.</w:t>
            </w:r>
          </w:p>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hAnsi="Calibri" w:cs="Calibri"/>
                <w:sz w:val="20"/>
                <w:szCs w:val="20"/>
              </w:rPr>
            </w:pPr>
            <w:r w:rsidRPr="00C47655">
              <w:rPr>
                <w:rFonts w:ascii="Calibri" w:hAnsi="Calibri" w:cs="Calibri"/>
                <w:sz w:val="20"/>
                <w:szCs w:val="20"/>
              </w:rPr>
              <w:t>100.000,00 €</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36621A">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Digitalización del consentimiento informado en AP</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Servicio Riojano de Salud (SERIS)</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Públicos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Implementación de un sistema digital de consentimiento informado, incluyendo hardware y software, se incluyen las licencias y los bolígrafos digitales.</w:t>
            </w: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hAnsi="Calibri" w:cs="Calibri"/>
                <w:sz w:val="20"/>
                <w:szCs w:val="20"/>
              </w:rPr>
            </w:pPr>
            <w:r w:rsidRPr="00C47655">
              <w:rPr>
                <w:rFonts w:ascii="Calibri" w:hAnsi="Calibri" w:cs="Calibri"/>
                <w:sz w:val="20"/>
                <w:szCs w:val="20"/>
              </w:rPr>
              <w:t>150.000,00 €</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36621A">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lastRenderedPageBreak/>
              <w:t>Instalación de un sistema de gestión de turnos</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Servicio Riojano de Salud (SERIS)</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Públicos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Mediante máquinas expendedoras de tickets de citas y justificantes de asistencia asociado al servicio de llamada anónima que se utilizará en las extracciones. Este sistema hace conocer a los profesionales que el paciente se encuentra en el centro.</w:t>
            </w: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hAnsi="Calibri" w:cs="Calibri"/>
                <w:sz w:val="20"/>
                <w:szCs w:val="20"/>
              </w:rPr>
            </w:pPr>
            <w:r w:rsidRPr="00C47655">
              <w:rPr>
                <w:rFonts w:ascii="Calibri" w:hAnsi="Calibri" w:cs="Calibri"/>
                <w:sz w:val="20"/>
                <w:szCs w:val="20"/>
              </w:rPr>
              <w:t>300.000,00 €</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36621A">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GT7 - Soporte a la Decisión Clínica</w:t>
            </w:r>
          </w:p>
          <w:p w:rsidR="00D94F15" w:rsidRPr="00C47655" w:rsidRDefault="00D94F15" w:rsidP="00D94F15">
            <w:pPr>
              <w:rPr>
                <w:rFonts w:ascii="Calibri" w:eastAsia="Times New Roman" w:hAnsi="Calibri" w:cs="Calibri"/>
                <w:b/>
                <w:bCs/>
                <w:sz w:val="20"/>
                <w:szCs w:val="20"/>
                <w:lang w:eastAsia="es-ES_tradnl"/>
              </w:rPr>
            </w:pP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Servicio Riojano de Salud (SERIS)</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Públicos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El desarrollo de técnicas analíticas avanzadas y las herramientas de ingeniería de datos han permitido que se empiecen a desarrollar proyectos de soporte a la decisión clínica. Las actuaciones de este proyecto están destinadas a dotar al conjunto sistemas sanitaros públicos de España de un modelo normalizado y un catálogo común de casos de uso de inteligencia artificial orientados al soporte a la toma de decisiones en el ámbito de atención primaria.</w:t>
            </w: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420.000,00 €</w:t>
            </w: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bCs/>
                <w:sz w:val="20"/>
                <w:szCs w:val="20"/>
                <w:lang w:eastAsia="es-ES_tradnl"/>
              </w:rPr>
              <w:t>Tematización, modernización y digitalización de la oficina de turismo de La Rioja y recursos turísticos</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1.300.000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bCs/>
                <w:sz w:val="20"/>
                <w:szCs w:val="20"/>
                <w:lang w:eastAsia="es-ES_tradnl"/>
              </w:rPr>
              <w:t>Desarrollo del Sistema de Inteligencia Turística de La Rioja , creación de contenidos digitales y plan de acción de Destino Turístico Inteligente</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3.190.000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bCs/>
                <w:sz w:val="20"/>
                <w:szCs w:val="20"/>
                <w:lang w:eastAsia="es-ES_tradnl"/>
              </w:rPr>
              <w:lastRenderedPageBreak/>
              <w:t>Plan de transformación para empresas turísticas: Centro  de Innovación.</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sz w:val="20"/>
                <w:szCs w:val="20"/>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sz w:val="20"/>
                <w:szCs w:val="20"/>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1.000.000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Plan de Marketing Digital y Plan de Comunicación Internacional</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sz w:val="20"/>
                <w:szCs w:val="20"/>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sz w:val="20"/>
                <w:szCs w:val="20"/>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700.000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color w:val="FF0000"/>
                <w:sz w:val="20"/>
                <w:szCs w:val="20"/>
                <w:lang w:eastAsia="es-ES_tradnl"/>
              </w:rPr>
            </w:pPr>
            <w:r w:rsidRPr="004E3A59">
              <w:rPr>
                <w:rFonts w:ascii="Calibri" w:eastAsia="Times New Roman" w:hAnsi="Calibri" w:cs="Calibri"/>
                <w:b/>
                <w:bCs/>
                <w:color w:val="000000" w:themeColor="text1"/>
                <w:sz w:val="20"/>
                <w:szCs w:val="20"/>
                <w:lang w:eastAsia="es-ES_tradnl"/>
              </w:rPr>
              <w:t>Creación de la arquitectura de marcas turísticas regional y relatos.</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sz w:val="20"/>
                <w:szCs w:val="20"/>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FF0000"/>
                <w:sz w:val="20"/>
                <w:szCs w:val="20"/>
                <w:lang w:eastAsia="es-ES_tradnl"/>
              </w:rPr>
            </w:pPr>
            <w:r w:rsidRPr="004E3A59">
              <w:rPr>
                <w:rFonts w:ascii="Calibri" w:eastAsia="Times New Roman" w:hAnsi="Calibri" w:cs="Calibri"/>
                <w:b/>
                <w:color w:val="000000" w:themeColor="text1"/>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sz w:val="20"/>
                <w:szCs w:val="20"/>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FF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color w:val="FF0000"/>
                <w:sz w:val="20"/>
                <w:szCs w:val="20"/>
                <w:lang w:eastAsia="es-ES_tradnl"/>
              </w:rPr>
            </w:pPr>
            <w:r w:rsidRPr="00D56FBD">
              <w:rPr>
                <w:rFonts w:ascii="Calibri" w:eastAsia="Times New Roman" w:hAnsi="Calibri" w:cs="Calibri"/>
                <w:color w:val="000000" w:themeColor="text1"/>
                <w:sz w:val="20"/>
                <w:szCs w:val="20"/>
                <w:lang w:eastAsia="es-ES_tradnl"/>
              </w:rPr>
              <w:t>800.000</w:t>
            </w:r>
            <w:r w:rsidR="00C47655" w:rsidRPr="00D56FBD">
              <w:rPr>
                <w:rFonts w:ascii="Calibri" w:eastAsia="Times New Roman" w:hAnsi="Calibri" w:cs="Calibri"/>
                <w:color w:val="000000" w:themeColor="text1"/>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Plan de transformación Digital Turística y asistencia técnica para su implementación.</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sz w:val="20"/>
                <w:szCs w:val="20"/>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sz w:val="20"/>
                <w:szCs w:val="20"/>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Estudio y plan de señalización</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sz w:val="20"/>
                <w:szCs w:val="20"/>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sz w:val="20"/>
                <w:szCs w:val="20"/>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80.000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Desarrollo y elaboración de materiales de comunicación reutilizables</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sz w:val="20"/>
                <w:szCs w:val="20"/>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sz w:val="20"/>
                <w:szCs w:val="20"/>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220.000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1232AB">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lastRenderedPageBreak/>
              <w:t>Digitalización de contenidos en la Mina del Jubera y huellas Icnitas</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sz w:val="20"/>
                <w:szCs w:val="20"/>
              </w:rPr>
            </w:pPr>
            <w:r w:rsidRPr="00C47655">
              <w:rPr>
                <w:rFonts w:ascii="Calibri" w:eastAsia="Times New Roman" w:hAnsi="Calibri" w:cs="Calibri"/>
                <w:color w:val="000000"/>
                <w:sz w:val="20"/>
                <w:szCs w:val="20"/>
                <w:lang w:eastAsia="es-ES_tradnl"/>
              </w:rPr>
              <w:t>2º</w:t>
            </w: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sz w:val="20"/>
                <w:szCs w:val="20"/>
              </w:rPr>
            </w:pPr>
            <w:r w:rsidRPr="00C47655">
              <w:rPr>
                <w:rFonts w:ascii="Calibri" w:eastAsia="Times New Roman" w:hAnsi="Calibri" w:cs="Calibri"/>
                <w:sz w:val="20"/>
                <w:szCs w:val="20"/>
                <w:lang w:eastAsia="es-ES_tradnl"/>
              </w:rPr>
              <w:t>Empresas (incluidas PYMES)</w:t>
            </w: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both"/>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Obras para la mejora de eficiencia energética del ctd Adarraga de Logroño (La Rioja) por lotes.</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1.923.442,37</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Obras de sustitución de máquina deshumectante de piscinas del ctd Adarraga de Logroño (La Rioja) para la mejora de eficiencia energética.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277.644,82</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Digitalización deporte (C26.I1)</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377.585,87</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Mancomunidad Moncalvillo</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2.000.000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Haro PSTD</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2.405.000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lastRenderedPageBreak/>
              <w:t>Convenio Badarán PSTD Valle Lengua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1.830.560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Berceo PST Valle Lengua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420.000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San Millán PSTD Valle de la Lengua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2.039.941</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Estollo PSTD Valle Lengua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246.802,00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Obras Monasterio de Suso. Valle de la Lengua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61.500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Obras reforma Hostería de San Millán. Valle de la Lengua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586.500,00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lastRenderedPageBreak/>
              <w:t>Obras Monasterio de Yuso. Valle de la Lengua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3.100.002,00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con Azofra PSTD Valle de la Lengua</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985.625,00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Infraestructura de carga de vehículos eléctricos "La Rioja Destination Charger"</w:t>
            </w:r>
          </w:p>
          <w:p w:rsidR="00D94F15" w:rsidRPr="00C47655" w:rsidRDefault="00D94F15" w:rsidP="00D94F15">
            <w:pPr>
              <w:rPr>
                <w:rFonts w:ascii="Calibri" w:eastAsia="Times New Roman" w:hAnsi="Calibri" w:cs="Calibri"/>
                <w:b/>
                <w:bCs/>
                <w:sz w:val="20"/>
                <w:szCs w:val="20"/>
                <w:lang w:eastAsia="es-ES_tradnl"/>
              </w:rPr>
            </w:pP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300.000,00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Adquisición vehículo híbrido Valdezcaray</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556.000,00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Instalación placas FV en infraestrcuturas turísticas</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225.000,00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para desarrollar el CI Champiñón en Pradejón</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140.000,00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lastRenderedPageBreak/>
              <w:t>Convenio con Aldeanueva para ampliación del Museo del Vino</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570.000,00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con Cordovín Guardaviñas del mirador de viñedos</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21.000,00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 con Autol Para el Centro Enogastrómico de La Rioja oriental ¿?</w:t>
            </w: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470.000,00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Convenios Xacobeo</w:t>
            </w:r>
          </w:p>
          <w:p w:rsidR="00D94F15" w:rsidRPr="00C47655" w:rsidRDefault="00D94F15" w:rsidP="00D94F15">
            <w:pPr>
              <w:rPr>
                <w:rFonts w:ascii="Calibri" w:eastAsia="Times New Roman" w:hAnsi="Calibri" w:cs="Calibri"/>
                <w:b/>
                <w:bCs/>
                <w:sz w:val="20"/>
                <w:szCs w:val="20"/>
                <w:lang w:eastAsia="es-ES_tradnl"/>
              </w:rPr>
            </w:pP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C4765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2.280.048,00</w:t>
            </w:r>
            <w:r w:rsidR="00C47655">
              <w:rPr>
                <w:rFonts w:ascii="Calibri" w:eastAsia="Times New Roman" w:hAnsi="Calibri" w:cs="Calibri"/>
                <w:sz w:val="20"/>
                <w:szCs w:val="20"/>
                <w:lang w:eastAsia="es-ES_tradnl"/>
              </w:rPr>
              <w:t xml:space="preserve"> </w:t>
            </w:r>
            <w:r w:rsidR="00C47655" w:rsidRPr="00C47655">
              <w:rPr>
                <w:rFonts w:ascii="Calibri" w:hAnsi="Calibri" w:cs="Calibri"/>
                <w:bCs/>
                <w:color w:val="000000"/>
                <w:sz w:val="20"/>
                <w:szCs w:val="20"/>
              </w:rPr>
              <w:t>€</w:t>
            </w:r>
          </w:p>
          <w:p w:rsidR="00D94F15" w:rsidRPr="00C47655" w:rsidRDefault="00D94F15" w:rsidP="00C47655">
            <w:pPr>
              <w:jc w:val="center"/>
              <w:rPr>
                <w:rFonts w:ascii="Calibri" w:eastAsia="Times New Roman" w:hAnsi="Calibri" w:cs="Calibri"/>
                <w:sz w:val="20"/>
                <w:szCs w:val="20"/>
                <w:lang w:eastAsia="es-ES_tradnl"/>
              </w:rPr>
            </w:pPr>
          </w:p>
        </w:tc>
      </w:tr>
      <w:tr w:rsidR="00D94F15" w:rsidRPr="00C47655" w:rsidTr="00D05514">
        <w:trPr>
          <w:trHeight w:val="1285"/>
        </w:trPr>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bCs/>
                <w:sz w:val="20"/>
                <w:szCs w:val="20"/>
                <w:lang w:eastAsia="es-ES_tradnl"/>
              </w:rPr>
            </w:pPr>
            <w:r w:rsidRPr="00C47655">
              <w:rPr>
                <w:rFonts w:ascii="Calibri" w:eastAsia="Times New Roman" w:hAnsi="Calibri" w:cs="Calibri"/>
                <w:b/>
                <w:bCs/>
                <w:sz w:val="20"/>
                <w:szCs w:val="20"/>
                <w:lang w:eastAsia="es-ES_tradnl"/>
              </w:rPr>
              <w:t>Obras patrimonio histórico artístico</w:t>
            </w:r>
          </w:p>
          <w:p w:rsidR="00D94F15" w:rsidRPr="00C47655" w:rsidRDefault="00D94F15" w:rsidP="00D94F15">
            <w:pPr>
              <w:rPr>
                <w:rFonts w:ascii="Calibri" w:eastAsia="Times New Roman" w:hAnsi="Calibri" w:cs="Calibri"/>
                <w:b/>
                <w:bCs/>
                <w:sz w:val="20"/>
                <w:szCs w:val="20"/>
                <w:lang w:eastAsia="es-ES_tradnl"/>
              </w:rPr>
            </w:pPr>
          </w:p>
        </w:tc>
        <w:tc>
          <w:tcPr>
            <w:tcW w:w="1134"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color w:val="000000"/>
                <w:sz w:val="20"/>
                <w:szCs w:val="20"/>
                <w:lang w:eastAsia="es-ES_tradnl"/>
              </w:rPr>
            </w:pPr>
          </w:p>
        </w:tc>
        <w:tc>
          <w:tcPr>
            <w:tcW w:w="1701"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b/>
                <w:color w:val="000000"/>
                <w:sz w:val="20"/>
                <w:szCs w:val="20"/>
                <w:lang w:eastAsia="es-ES_tradnl"/>
              </w:rPr>
            </w:pPr>
            <w:r w:rsidRPr="00C47655">
              <w:rPr>
                <w:rFonts w:ascii="Calibri" w:eastAsia="Times New Roman" w:hAnsi="Calibri" w:cs="Calibri"/>
                <w:b/>
                <w:color w:val="000000"/>
                <w:sz w:val="20"/>
                <w:szCs w:val="20"/>
                <w:lang w:eastAsia="es-ES_tradnl"/>
              </w:rPr>
              <w:t>Consejería de Cultura, Turismo, Deporte y Juventud</w:t>
            </w:r>
          </w:p>
        </w:tc>
        <w:tc>
          <w:tcPr>
            <w:tcW w:w="1843"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sz w:val="20"/>
                <w:szCs w:val="20"/>
                <w:lang w:eastAsia="es-ES_tradnl"/>
              </w:rPr>
            </w:pPr>
          </w:p>
        </w:tc>
        <w:tc>
          <w:tcPr>
            <w:tcW w:w="340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rPr>
                <w:rFonts w:ascii="Calibri" w:eastAsia="Times New Roman" w:hAnsi="Calibri" w:cs="Calibri"/>
                <w:color w:val="000000"/>
                <w:sz w:val="20"/>
                <w:szCs w:val="20"/>
                <w:lang w:eastAsia="es-ES_tradnl"/>
              </w:rPr>
            </w:pPr>
          </w:p>
        </w:tc>
        <w:tc>
          <w:tcPr>
            <w:tcW w:w="2552" w:type="dxa"/>
            <w:tcBorders>
              <w:top w:val="single" w:sz="4" w:space="0" w:color="FFFFFF"/>
              <w:left w:val="nil"/>
              <w:bottom w:val="single" w:sz="4" w:space="0" w:color="FFFFFF"/>
              <w:right w:val="single" w:sz="4" w:space="0" w:color="FFFFFF"/>
            </w:tcBorders>
            <w:shd w:val="clear" w:color="B4C6E7" w:fill="B4C6E7"/>
            <w:vAlign w:val="center"/>
          </w:tcPr>
          <w:p w:rsidR="00D94F15" w:rsidRPr="00C47655" w:rsidRDefault="00D94F15" w:rsidP="00D94F15">
            <w:pPr>
              <w:jc w:val="center"/>
              <w:rPr>
                <w:rFonts w:ascii="Calibri" w:eastAsia="Times New Roman" w:hAnsi="Calibri" w:cs="Calibri"/>
                <w:sz w:val="20"/>
                <w:szCs w:val="20"/>
                <w:lang w:eastAsia="es-ES_tradnl"/>
              </w:rPr>
            </w:pPr>
            <w:r w:rsidRPr="00C47655">
              <w:rPr>
                <w:rFonts w:ascii="Calibri" w:eastAsia="Times New Roman" w:hAnsi="Calibri" w:cs="Calibri"/>
                <w:sz w:val="20"/>
                <w:szCs w:val="20"/>
                <w:lang w:eastAsia="es-ES_tradnl"/>
              </w:rPr>
              <w:t xml:space="preserve">        2.500.000,00 </w:t>
            </w:r>
            <w:r w:rsidR="00C47655" w:rsidRPr="00C47655">
              <w:rPr>
                <w:rFonts w:ascii="Calibri" w:hAnsi="Calibri" w:cs="Calibri"/>
                <w:bCs/>
                <w:color w:val="000000"/>
                <w:sz w:val="20"/>
                <w:szCs w:val="20"/>
              </w:rPr>
              <w:t>€</w:t>
            </w:r>
          </w:p>
          <w:p w:rsidR="00D94F15" w:rsidRPr="00C47655" w:rsidRDefault="00D94F15" w:rsidP="00D94F15">
            <w:pPr>
              <w:jc w:val="center"/>
              <w:rPr>
                <w:rFonts w:ascii="Calibri" w:eastAsia="Times New Roman" w:hAnsi="Calibri" w:cs="Calibri"/>
                <w:sz w:val="20"/>
                <w:szCs w:val="20"/>
                <w:lang w:eastAsia="es-ES_tradnl"/>
              </w:rPr>
            </w:pPr>
          </w:p>
        </w:tc>
      </w:tr>
    </w:tbl>
    <w:p w:rsidR="00D30F86" w:rsidRPr="00C47655" w:rsidRDefault="00D30F86" w:rsidP="00D05514">
      <w:pPr>
        <w:rPr>
          <w:sz w:val="20"/>
          <w:szCs w:val="20"/>
        </w:rPr>
      </w:pPr>
    </w:p>
    <w:sectPr w:rsidR="00D30F86" w:rsidRPr="00C47655" w:rsidSect="00061F4B">
      <w:headerReference w:type="default" r:id="rId8"/>
      <w:pgSz w:w="16840" w:h="11900" w:orient="landscape"/>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D2F" w:rsidRDefault="005A4D2F" w:rsidP="009617D5">
      <w:r>
        <w:separator/>
      </w:r>
    </w:p>
  </w:endnote>
  <w:endnote w:type="continuationSeparator" w:id="0">
    <w:p w:rsidR="005A4D2F" w:rsidRDefault="005A4D2F" w:rsidP="0096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D2F" w:rsidRDefault="005A4D2F" w:rsidP="009617D5">
      <w:r>
        <w:separator/>
      </w:r>
    </w:p>
  </w:footnote>
  <w:footnote w:type="continuationSeparator" w:id="0">
    <w:p w:rsidR="005A4D2F" w:rsidRDefault="005A4D2F" w:rsidP="0096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2CB" w:rsidRDefault="00BF42CB">
    <w:pPr>
      <w:pStyle w:val="Encabezado"/>
    </w:pPr>
    <w:r>
      <w:rPr>
        <w:noProof/>
        <w:lang w:eastAsia="es-ES"/>
      </w:rPr>
      <w:drawing>
        <wp:inline distT="0" distB="0" distL="0" distR="0" wp14:anchorId="03E15C54" wp14:editId="731DF9D3">
          <wp:extent cx="1573001" cy="487363"/>
          <wp:effectExtent l="0" t="0" r="825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64774" cy="577763"/>
                  </a:xfrm>
                  <a:prstGeom prst="rect">
                    <a:avLst/>
                  </a:prstGeom>
                </pic:spPr>
              </pic:pic>
            </a:graphicData>
          </a:graphic>
        </wp:inline>
      </w:drawing>
    </w:r>
    <w:r w:rsidR="00BF6627">
      <w:rPr>
        <w:noProof/>
        <w:lang w:eastAsia="es-ES"/>
      </w:rPr>
      <w:t xml:space="preserve">        </w:t>
    </w:r>
    <w:r w:rsidR="00BF6627">
      <w:rPr>
        <w:noProof/>
        <w:lang w:eastAsia="es-ES"/>
      </w:rPr>
      <w:drawing>
        <wp:inline distT="0" distB="0" distL="0" distR="0" wp14:anchorId="7B6F0788" wp14:editId="6D80E124">
          <wp:extent cx="1146274" cy="4913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
                    <a:extLst>
                      <a:ext uri="{28A0092B-C50C-407E-A947-70E740481C1C}">
                        <a14:useLocalDpi xmlns:a14="http://schemas.microsoft.com/office/drawing/2010/main" val="0"/>
                      </a:ext>
                    </a:extLst>
                  </a:blip>
                  <a:srcRect t="14840" b="8809"/>
                  <a:stretch/>
                </pic:blipFill>
                <pic:spPr bwMode="auto">
                  <a:xfrm>
                    <a:off x="0" y="0"/>
                    <a:ext cx="1230583" cy="52745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00BF6627" w:rsidRPr="00BF42CB">
      <w:rPr>
        <w:noProof/>
        <w:lang w:eastAsia="es-ES"/>
      </w:rPr>
      <w:drawing>
        <wp:inline distT="0" distB="0" distL="0" distR="0" wp14:anchorId="6B137F46" wp14:editId="660690E5">
          <wp:extent cx="1712794" cy="538480"/>
          <wp:effectExtent l="0" t="0" r="1905" b="0"/>
          <wp:docPr id="6" name="Imagen 6" descr="C:\Users\mdiezg\AppData\Local\Temp\Temp1_Imagen_Gobierno_2022.zip\Imagen_Gobierno_2022\Pantalla\Color\La Rioja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diezg\AppData\Local\Temp\Temp1_Imagen_Gobierno_2022.zip\Imagen_Gobierno_2022\Pantalla\Color\La Rioja_color.jpg"/>
                  <pic:cNvPicPr>
                    <a:picLocks noChangeAspect="1" noChangeArrowheads="1"/>
                  </pic:cNvPicPr>
                </pic:nvPicPr>
                <pic:blipFill rotWithShape="1">
                  <a:blip r:embed="rId3">
                    <a:extLst>
                      <a:ext uri="{28A0092B-C50C-407E-A947-70E740481C1C}">
                        <a14:useLocalDpi xmlns:a14="http://schemas.microsoft.com/office/drawing/2010/main" val="0"/>
                      </a:ext>
                    </a:extLst>
                  </a:blip>
                  <a:srcRect l="8839" t="9734" r="5616" b="13227"/>
                  <a:stretch/>
                </pic:blipFill>
                <pic:spPr bwMode="auto">
                  <a:xfrm>
                    <a:off x="0" y="0"/>
                    <a:ext cx="1853439" cy="58269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3229F"/>
    <w:multiLevelType w:val="hybridMultilevel"/>
    <w:tmpl w:val="AAD8B5FE"/>
    <w:lvl w:ilvl="0" w:tplc="5B3C7130">
      <w:numFmt w:val="bullet"/>
      <w:lvlText w:val=""/>
      <w:lvlJc w:val="left"/>
      <w:pPr>
        <w:ind w:left="720" w:hanging="360"/>
      </w:pPr>
      <w:rPr>
        <w:rFonts w:ascii="Symbol" w:eastAsia="Times New Roman" w:hAnsi="Symbol" w:cs="Times New Roman" w:hint="default"/>
        <w:color w:val="1F497D"/>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DF65535"/>
    <w:multiLevelType w:val="hybridMultilevel"/>
    <w:tmpl w:val="56428A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2CB"/>
    <w:rsid w:val="00061F4B"/>
    <w:rsid w:val="000A0A05"/>
    <w:rsid w:val="000F4D3E"/>
    <w:rsid w:val="00116B4D"/>
    <w:rsid w:val="0012108F"/>
    <w:rsid w:val="001232AB"/>
    <w:rsid w:val="00156997"/>
    <w:rsid w:val="001D3DDD"/>
    <w:rsid w:val="001F6E1F"/>
    <w:rsid w:val="002000A5"/>
    <w:rsid w:val="00226DB4"/>
    <w:rsid w:val="00272BFC"/>
    <w:rsid w:val="0036621A"/>
    <w:rsid w:val="00461135"/>
    <w:rsid w:val="004E3A59"/>
    <w:rsid w:val="00545FB2"/>
    <w:rsid w:val="005A4D2F"/>
    <w:rsid w:val="005B40C3"/>
    <w:rsid w:val="00654F93"/>
    <w:rsid w:val="006D580E"/>
    <w:rsid w:val="0072036E"/>
    <w:rsid w:val="00720689"/>
    <w:rsid w:val="00724174"/>
    <w:rsid w:val="007D73FF"/>
    <w:rsid w:val="0082412F"/>
    <w:rsid w:val="008F1A80"/>
    <w:rsid w:val="009617D5"/>
    <w:rsid w:val="00974283"/>
    <w:rsid w:val="0098454B"/>
    <w:rsid w:val="00BF42CB"/>
    <w:rsid w:val="00BF6627"/>
    <w:rsid w:val="00C47655"/>
    <w:rsid w:val="00C47FD4"/>
    <w:rsid w:val="00C5515E"/>
    <w:rsid w:val="00C57B62"/>
    <w:rsid w:val="00C85C58"/>
    <w:rsid w:val="00D05514"/>
    <w:rsid w:val="00D30F86"/>
    <w:rsid w:val="00D56FBD"/>
    <w:rsid w:val="00D94F15"/>
    <w:rsid w:val="00DD599F"/>
    <w:rsid w:val="00DE0DA0"/>
    <w:rsid w:val="00DE506D"/>
    <w:rsid w:val="00E0103A"/>
    <w:rsid w:val="00E33F85"/>
    <w:rsid w:val="00E43C71"/>
    <w:rsid w:val="00E577D3"/>
    <w:rsid w:val="00EE1829"/>
    <w:rsid w:val="00F12AC8"/>
    <w:rsid w:val="00F245E5"/>
    <w:rsid w:val="00F50E77"/>
    <w:rsid w:val="00F637AA"/>
    <w:rsid w:val="00FA3A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930E07-9BD9-43A2-BB1F-6C4BB767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7D5"/>
    <w:pPr>
      <w:tabs>
        <w:tab w:val="center" w:pos="4252"/>
        <w:tab w:val="right" w:pos="8504"/>
      </w:tabs>
    </w:pPr>
  </w:style>
  <w:style w:type="character" w:customStyle="1" w:styleId="EncabezadoCar">
    <w:name w:val="Encabezado Car"/>
    <w:basedOn w:val="Fuentedeprrafopredeter"/>
    <w:link w:val="Encabezado"/>
    <w:uiPriority w:val="99"/>
    <w:rsid w:val="009617D5"/>
  </w:style>
  <w:style w:type="paragraph" w:styleId="Piedepgina">
    <w:name w:val="footer"/>
    <w:basedOn w:val="Normal"/>
    <w:link w:val="PiedepginaCar"/>
    <w:uiPriority w:val="99"/>
    <w:unhideWhenUsed/>
    <w:rsid w:val="009617D5"/>
    <w:pPr>
      <w:tabs>
        <w:tab w:val="center" w:pos="4252"/>
        <w:tab w:val="right" w:pos="8504"/>
      </w:tabs>
    </w:pPr>
  </w:style>
  <w:style w:type="character" w:customStyle="1" w:styleId="PiedepginaCar">
    <w:name w:val="Pie de página Car"/>
    <w:basedOn w:val="Fuentedeprrafopredeter"/>
    <w:link w:val="Piedepgina"/>
    <w:uiPriority w:val="99"/>
    <w:rsid w:val="009617D5"/>
  </w:style>
  <w:style w:type="table" w:styleId="Tablaconcuadrcula">
    <w:name w:val="Table Grid"/>
    <w:basedOn w:val="Tablanormal"/>
    <w:uiPriority w:val="39"/>
    <w:rsid w:val="00C5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F42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2CB"/>
    <w:rPr>
      <w:rFonts w:ascii="Segoe UI" w:hAnsi="Segoe UI" w:cs="Segoe UI"/>
      <w:sz w:val="18"/>
      <w:szCs w:val="18"/>
    </w:rPr>
  </w:style>
  <w:style w:type="paragraph" w:styleId="Prrafodelista">
    <w:name w:val="List Paragraph"/>
    <w:basedOn w:val="Normal"/>
    <w:uiPriority w:val="34"/>
    <w:qFormat/>
    <w:rsid w:val="00D30F86"/>
    <w:pPr>
      <w:ind w:left="720"/>
      <w:contextualSpacing/>
    </w:pPr>
  </w:style>
  <w:style w:type="paragraph" w:styleId="NormalWeb">
    <w:name w:val="Normal (Web)"/>
    <w:basedOn w:val="Normal"/>
    <w:uiPriority w:val="99"/>
    <w:unhideWhenUsed/>
    <w:rsid w:val="00E577D3"/>
    <w:rPr>
      <w:rFonts w:ascii="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2814">
      <w:bodyDiv w:val="1"/>
      <w:marLeft w:val="0"/>
      <w:marRight w:val="0"/>
      <w:marTop w:val="0"/>
      <w:marBottom w:val="0"/>
      <w:divBdr>
        <w:top w:val="none" w:sz="0" w:space="0" w:color="auto"/>
        <w:left w:val="none" w:sz="0" w:space="0" w:color="auto"/>
        <w:bottom w:val="none" w:sz="0" w:space="0" w:color="auto"/>
        <w:right w:val="none" w:sz="0" w:space="0" w:color="auto"/>
      </w:divBdr>
      <w:divsChild>
        <w:div w:id="1658995577">
          <w:marLeft w:val="0"/>
          <w:marRight w:val="0"/>
          <w:marTop w:val="0"/>
          <w:marBottom w:val="0"/>
          <w:divBdr>
            <w:top w:val="none" w:sz="0" w:space="0" w:color="auto"/>
            <w:left w:val="none" w:sz="0" w:space="0" w:color="auto"/>
            <w:bottom w:val="none" w:sz="0" w:space="0" w:color="auto"/>
            <w:right w:val="none" w:sz="0" w:space="0" w:color="auto"/>
          </w:divBdr>
        </w:div>
        <w:div w:id="300500646">
          <w:marLeft w:val="720"/>
          <w:marRight w:val="0"/>
          <w:marTop w:val="0"/>
          <w:marBottom w:val="0"/>
          <w:divBdr>
            <w:top w:val="none" w:sz="0" w:space="0" w:color="auto"/>
            <w:left w:val="none" w:sz="0" w:space="0" w:color="auto"/>
            <w:bottom w:val="none" w:sz="0" w:space="0" w:color="auto"/>
            <w:right w:val="none" w:sz="0" w:space="0" w:color="auto"/>
          </w:divBdr>
        </w:div>
        <w:div w:id="1815561222">
          <w:marLeft w:val="720"/>
          <w:marRight w:val="0"/>
          <w:marTop w:val="0"/>
          <w:marBottom w:val="0"/>
          <w:divBdr>
            <w:top w:val="none" w:sz="0" w:space="0" w:color="auto"/>
            <w:left w:val="none" w:sz="0" w:space="0" w:color="auto"/>
            <w:bottom w:val="none" w:sz="0" w:space="0" w:color="auto"/>
            <w:right w:val="none" w:sz="0" w:space="0" w:color="auto"/>
          </w:divBdr>
        </w:div>
        <w:div w:id="1098988391">
          <w:marLeft w:val="720"/>
          <w:marRight w:val="0"/>
          <w:marTop w:val="0"/>
          <w:marBottom w:val="0"/>
          <w:divBdr>
            <w:top w:val="none" w:sz="0" w:space="0" w:color="auto"/>
            <w:left w:val="none" w:sz="0" w:space="0" w:color="auto"/>
            <w:bottom w:val="none" w:sz="0" w:space="0" w:color="auto"/>
            <w:right w:val="none" w:sz="0" w:space="0" w:color="auto"/>
          </w:divBdr>
        </w:div>
        <w:div w:id="176192242">
          <w:marLeft w:val="720"/>
          <w:marRight w:val="0"/>
          <w:marTop w:val="0"/>
          <w:marBottom w:val="0"/>
          <w:divBdr>
            <w:top w:val="none" w:sz="0" w:space="0" w:color="auto"/>
            <w:left w:val="none" w:sz="0" w:space="0" w:color="auto"/>
            <w:bottom w:val="none" w:sz="0" w:space="0" w:color="auto"/>
            <w:right w:val="none" w:sz="0" w:space="0" w:color="auto"/>
          </w:divBdr>
        </w:div>
        <w:div w:id="1034235571">
          <w:marLeft w:val="720"/>
          <w:marRight w:val="0"/>
          <w:marTop w:val="0"/>
          <w:marBottom w:val="0"/>
          <w:divBdr>
            <w:top w:val="none" w:sz="0" w:space="0" w:color="auto"/>
            <w:left w:val="none" w:sz="0" w:space="0" w:color="auto"/>
            <w:bottom w:val="none" w:sz="0" w:space="0" w:color="auto"/>
            <w:right w:val="none" w:sz="0" w:space="0" w:color="auto"/>
          </w:divBdr>
        </w:div>
        <w:div w:id="824737067">
          <w:marLeft w:val="720"/>
          <w:marRight w:val="0"/>
          <w:marTop w:val="0"/>
          <w:marBottom w:val="0"/>
          <w:divBdr>
            <w:top w:val="none" w:sz="0" w:space="0" w:color="auto"/>
            <w:left w:val="none" w:sz="0" w:space="0" w:color="auto"/>
            <w:bottom w:val="none" w:sz="0" w:space="0" w:color="auto"/>
            <w:right w:val="none" w:sz="0" w:space="0" w:color="auto"/>
          </w:divBdr>
        </w:div>
      </w:divsChild>
    </w:div>
    <w:div w:id="1183087134">
      <w:bodyDiv w:val="1"/>
      <w:marLeft w:val="0"/>
      <w:marRight w:val="0"/>
      <w:marTop w:val="0"/>
      <w:marBottom w:val="0"/>
      <w:divBdr>
        <w:top w:val="none" w:sz="0" w:space="0" w:color="auto"/>
        <w:left w:val="none" w:sz="0" w:space="0" w:color="auto"/>
        <w:bottom w:val="none" w:sz="0" w:space="0" w:color="auto"/>
        <w:right w:val="none" w:sz="0" w:space="0" w:color="auto"/>
      </w:divBdr>
    </w:div>
    <w:div w:id="1301618222">
      <w:bodyDiv w:val="1"/>
      <w:marLeft w:val="0"/>
      <w:marRight w:val="0"/>
      <w:marTop w:val="0"/>
      <w:marBottom w:val="0"/>
      <w:divBdr>
        <w:top w:val="none" w:sz="0" w:space="0" w:color="auto"/>
        <w:left w:val="none" w:sz="0" w:space="0" w:color="auto"/>
        <w:bottom w:val="none" w:sz="0" w:space="0" w:color="auto"/>
        <w:right w:val="none" w:sz="0" w:space="0" w:color="auto"/>
      </w:divBdr>
    </w:div>
    <w:div w:id="1318533771">
      <w:bodyDiv w:val="1"/>
      <w:marLeft w:val="0"/>
      <w:marRight w:val="0"/>
      <w:marTop w:val="0"/>
      <w:marBottom w:val="0"/>
      <w:divBdr>
        <w:top w:val="none" w:sz="0" w:space="0" w:color="auto"/>
        <w:left w:val="none" w:sz="0" w:space="0" w:color="auto"/>
        <w:bottom w:val="none" w:sz="0" w:space="0" w:color="auto"/>
        <w:right w:val="none" w:sz="0" w:space="0" w:color="auto"/>
      </w:divBdr>
    </w:div>
    <w:div w:id="1930307766">
      <w:bodyDiv w:val="1"/>
      <w:marLeft w:val="0"/>
      <w:marRight w:val="0"/>
      <w:marTop w:val="0"/>
      <w:marBottom w:val="0"/>
      <w:divBdr>
        <w:top w:val="none" w:sz="0" w:space="0" w:color="auto"/>
        <w:left w:val="none" w:sz="0" w:space="0" w:color="auto"/>
        <w:bottom w:val="none" w:sz="0" w:space="0" w:color="auto"/>
        <w:right w:val="none" w:sz="0" w:space="0" w:color="auto"/>
      </w:divBdr>
    </w:div>
    <w:div w:id="19936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iezg\Downloads\Proximas_convocatorias_PRTR_S1_202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551B8-DBC5-44AE-9E7E-92F73D11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Proximas_convocatorias_PRTR_S1_2022(1)</Template>
  <TotalTime>0</TotalTime>
  <Pages>11</Pages>
  <Words>1792</Words>
  <Characters>9856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Díez Grenabuena</dc:creator>
  <cp:keywords/>
  <dc:description/>
  <cp:lastModifiedBy>Margarita Díez Grenabuena</cp:lastModifiedBy>
  <cp:revision>2</cp:revision>
  <cp:lastPrinted>2024-03-11T11:27:00Z</cp:lastPrinted>
  <dcterms:created xsi:type="dcterms:W3CDTF">2024-04-17T11:45:00Z</dcterms:created>
  <dcterms:modified xsi:type="dcterms:W3CDTF">2024-04-17T11:45:00Z</dcterms:modified>
</cp:coreProperties>
</file>