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7A4E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b/>
          <w:sz w:val="20"/>
          <w:szCs w:val="20"/>
          <w:lang w:eastAsia="es-ES"/>
        </w:rPr>
      </w:pPr>
      <w:r w:rsidRPr="006238EF">
        <w:rPr>
          <w:rFonts w:ascii="Riojana" w:hAnsi="Riojana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8DC5" wp14:editId="5FE172F1">
                <wp:simplePos x="0" y="0"/>
                <wp:positionH relativeFrom="column">
                  <wp:posOffset>1257300</wp:posOffset>
                </wp:positionH>
                <wp:positionV relativeFrom="paragraph">
                  <wp:posOffset>9389745</wp:posOffset>
                </wp:positionV>
                <wp:extent cx="0" cy="457200"/>
                <wp:effectExtent l="13335" t="11430" r="5715" b="762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E1434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39.35pt" to="99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" strokeweight=".5pt"/>
            </w:pict>
          </mc:Fallback>
        </mc:AlternateContent>
      </w:r>
      <w:r w:rsidRPr="006238EF">
        <w:rPr>
          <w:rFonts w:ascii="Riojana" w:hAnsi="Riojana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3601D" wp14:editId="078B2D34">
                <wp:simplePos x="0" y="0"/>
                <wp:positionH relativeFrom="column">
                  <wp:posOffset>4686300</wp:posOffset>
                </wp:positionH>
                <wp:positionV relativeFrom="paragraph">
                  <wp:posOffset>9389745</wp:posOffset>
                </wp:positionV>
                <wp:extent cx="0" cy="457200"/>
                <wp:effectExtent l="13335" t="11430" r="5715" b="762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ADB3B" id="Conector recto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39.35pt" to="369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" strokeweight=".5pt"/>
            </w:pict>
          </mc:Fallback>
        </mc:AlternateContent>
      </w:r>
      <w:r w:rsidRPr="006238EF">
        <w:rPr>
          <w:rFonts w:ascii="Riojana" w:hAnsi="Riojana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D041" wp14:editId="3AAEEF1B">
                <wp:simplePos x="0" y="0"/>
                <wp:positionH relativeFrom="column">
                  <wp:posOffset>2971800</wp:posOffset>
                </wp:positionH>
                <wp:positionV relativeFrom="paragraph">
                  <wp:posOffset>9389745</wp:posOffset>
                </wp:positionV>
                <wp:extent cx="0" cy="457200"/>
                <wp:effectExtent l="13335" t="11430" r="5715" b="762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44661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39.35pt" to="234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" strokeweight=".5pt"/>
            </w:pict>
          </mc:Fallback>
        </mc:AlternateContent>
      </w:r>
      <w:r w:rsidRPr="006238EF">
        <w:rPr>
          <w:rFonts w:ascii="Riojana" w:eastAsia="Times New Roman" w:hAnsi="Riojana" w:cs="Helvetica"/>
          <w:b/>
          <w:sz w:val="20"/>
          <w:szCs w:val="20"/>
          <w:lang w:eastAsia="es-ES"/>
        </w:rPr>
        <w:t>Anexo 8. Programa Auxiliar Administrativo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b/>
          <w:sz w:val="20"/>
          <w:szCs w:val="20"/>
          <w:lang w:eastAsia="es-ES"/>
        </w:rPr>
      </w:pP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1.- La Constitución Española de 1978: estructura, principios y valores fundamentales. Derechos y deberes fundamentales. Su garantía y suspensión.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2.- Atención al ciudadano. Los servicios de información administrativa. El libro de Quejas y Sugerencias. Acceso electrónico de los ciudadanos a los servicios públicos: identificación y autenticación.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3.- El Registro en el ámbito de la Administración General de la Comunidad Autónoma de La Rioja y sus organismos públicos: organización, funcionamiento y eficacia. El patrimonio documental de La Rioja: organización y conservación.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4.- El Estatuto de Autonomía de La Rioja: Estructura. Competencias de la Comunidad Autónoma. Administración y Régimen Jurídico.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5.- La Ley 39/2015, de 1 de octubre, del Procedimiento Administrativo Común de las Administraciones Públicas (I): De los interesados en el procedimiento administrativo. De la actividad de las Administraciones Públicas.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6.- La Ley 39/2015, de 1 de octubre, del Procedimiento Administrativo Común de las Administraciones Públicas (II): El procedimiento administrativo común: concepto, naturaleza y principios generales. Fases del procedimiento: iniciación, ordenación, instrucción y finalización.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7.- La Ley 4/2005, de 1 de junio, de Funcionamiento y Régimen Jurídico de la Administración de la Comunidad Autónoma de La Rioja.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hAnsi="Riojana"/>
          <w:bCs/>
          <w:sz w:val="20"/>
          <w:szCs w:val="20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 xml:space="preserve">8.- La Ley 3/2003, de 3 de marzo, de Organización del Sector Público de la Comunidad Autónoma de La Rioja: </w:t>
      </w:r>
      <w:r w:rsidRPr="006238EF">
        <w:rPr>
          <w:rFonts w:ascii="Riojana" w:hAnsi="Riojana"/>
          <w:bCs/>
          <w:sz w:val="20"/>
          <w:szCs w:val="20"/>
        </w:rPr>
        <w:t xml:space="preserve">Título Preliminar y Título I. Principios y estructura. 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color w:val="FF0000"/>
          <w:sz w:val="20"/>
          <w:szCs w:val="20"/>
          <w:lang w:eastAsia="es-ES"/>
        </w:rPr>
      </w:pPr>
      <w:r w:rsidRPr="006238EF">
        <w:rPr>
          <w:rFonts w:ascii="Riojana" w:hAnsi="Riojana"/>
          <w:sz w:val="20"/>
          <w:szCs w:val="20"/>
        </w:rPr>
        <w:t>9.-Ley 9/2023, de 5 de mayo de Función Pública de la Comunidad Autónoma de La Rioja. Título VI. Deberes y derechos. Capítulo V. Deberes del Personal Empleado Público.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10.- Protección de datos personales. Ley Orgánica 3/2018, de 5 de diciembre, de Protección de Datos Personales y Garantía de los Derechos Digitales: Derechos de las personas.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11.- La transparencia en la Administración: Regulación. La Administración electrónica y simplificación administrativa: Regulación.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color w:val="FF0000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>12.- Ley 7/2009, de 22 de diciembre, de Servicios Sociales de La Rioja. Título I. Disposiciones generales. Título II. Sistema Público Riojano de Servicios Sociales.</w:t>
      </w:r>
    </w:p>
    <w:p w:rsidR="00937A4E" w:rsidRPr="006238EF" w:rsidRDefault="00937A4E" w:rsidP="00937A4E">
      <w:pPr>
        <w:spacing w:after="0" w:line="280" w:lineRule="exact"/>
        <w:jc w:val="both"/>
        <w:rPr>
          <w:rFonts w:ascii="Riojana" w:eastAsia="Times New Roman" w:hAnsi="Riojana" w:cs="Helvetica"/>
          <w:sz w:val="20"/>
          <w:szCs w:val="20"/>
          <w:lang w:eastAsia="es-ES"/>
        </w:rPr>
      </w:pPr>
      <w:r w:rsidRPr="006238EF">
        <w:rPr>
          <w:rFonts w:ascii="Riojana" w:eastAsia="Times New Roman" w:hAnsi="Riojana" w:cs="Helvetica"/>
          <w:sz w:val="20"/>
          <w:szCs w:val="20"/>
          <w:lang w:eastAsia="es-ES"/>
        </w:rPr>
        <w:t xml:space="preserve">13.- </w:t>
      </w:r>
      <w:r w:rsidRPr="006238EF">
        <w:rPr>
          <w:rFonts w:ascii="Riojana" w:hAnsi="Riojana"/>
          <w:bCs/>
          <w:sz w:val="20"/>
          <w:szCs w:val="20"/>
        </w:rPr>
        <w:t xml:space="preserve">Ley 1/2007, de 12 de febrero, de Fundaciones de la comunidad autónoma de La Rioja: Fines y Beneficiarios. Régimen Administrativo, Financiero y Contable. La Fundación Riojana de Apoyo a la Discapacidad: </w:t>
      </w:r>
      <w:r w:rsidRPr="006238EF">
        <w:rPr>
          <w:rFonts w:ascii="Riojana" w:hAnsi="Riojana"/>
          <w:sz w:val="20"/>
          <w:szCs w:val="20"/>
        </w:rPr>
        <w:t xml:space="preserve">Constitución. Estatutos. Órganos de gobierno y de gestión. Beneficiarios. Funciones. </w:t>
      </w:r>
    </w:p>
    <w:p w:rsidR="00937A4E" w:rsidRPr="006238EF" w:rsidRDefault="00937A4E" w:rsidP="00937A4E">
      <w:pPr>
        <w:pStyle w:val="Default"/>
        <w:spacing w:line="280" w:lineRule="exact"/>
        <w:jc w:val="both"/>
        <w:rPr>
          <w:rFonts w:ascii="Riojana" w:hAnsi="Riojana"/>
          <w:bCs/>
          <w:color w:val="auto"/>
          <w:sz w:val="20"/>
          <w:szCs w:val="20"/>
        </w:rPr>
      </w:pPr>
      <w:r w:rsidRPr="006238EF">
        <w:rPr>
          <w:rFonts w:ascii="Riojana" w:eastAsia="Times New Roman" w:hAnsi="Riojana" w:cs="Helvetica"/>
          <w:color w:val="auto"/>
          <w:sz w:val="20"/>
          <w:szCs w:val="20"/>
        </w:rPr>
        <w:t xml:space="preserve">14.- </w:t>
      </w:r>
      <w:r w:rsidRPr="006238EF">
        <w:rPr>
          <w:rFonts w:ascii="Riojana" w:hAnsi="Riojana"/>
          <w:bCs/>
          <w:color w:val="auto"/>
          <w:sz w:val="20"/>
          <w:szCs w:val="20"/>
        </w:rPr>
        <w:t>Medidas de apoyo a las personas con discapacidad para el ejercicio de su capacidad jurídica. Especial referencia a la curatela ejercida por las entidades públicas.</w:t>
      </w:r>
    </w:p>
    <w:p w:rsidR="0020753B" w:rsidRDefault="0020753B"/>
    <w:sectPr w:rsidR="00207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2F"/>
    <w:rsid w:val="00167E2F"/>
    <w:rsid w:val="0020753B"/>
    <w:rsid w:val="00937A4E"/>
    <w:rsid w:val="00D1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7DA7-C578-4E09-ADF4-FC555F75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A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7A4E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Domínguez Moreno</dc:creator>
  <cp:keywords/>
  <dc:description/>
  <cp:lastModifiedBy>Beatriz Recio Gómez</cp:lastModifiedBy>
  <cp:revision>2</cp:revision>
  <dcterms:created xsi:type="dcterms:W3CDTF">2024-03-13T07:19:00Z</dcterms:created>
  <dcterms:modified xsi:type="dcterms:W3CDTF">2024-03-13T07:19:00Z</dcterms:modified>
</cp:coreProperties>
</file>