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844" w:rsidRDefault="00CE5844" w:rsidP="003949E2">
      <w:pPr>
        <w:ind w:left="-567"/>
        <w:rPr>
          <w:rFonts w:ascii="HelveticaNeue LT 55 Roman" w:hAnsi="HelveticaNeue LT 55 Roman"/>
          <w:b/>
          <w:sz w:val="20"/>
          <w:szCs w:val="20"/>
          <w:u w:val="single"/>
        </w:rPr>
      </w:pPr>
      <w:bookmarkStart w:id="0" w:name="_GoBack"/>
      <w:bookmarkEnd w:id="0"/>
      <w:r w:rsidRPr="003949E2">
        <w:rPr>
          <w:rFonts w:ascii="HelveticaNeue LT 55 Roman" w:hAnsi="HelveticaNeue LT 55 Roman"/>
          <w:b/>
          <w:sz w:val="20"/>
          <w:szCs w:val="20"/>
          <w:u w:val="single"/>
        </w:rPr>
        <w:t>SOBRE 1</w:t>
      </w:r>
    </w:p>
    <w:p w:rsidR="008338C9" w:rsidRDefault="008338C9" w:rsidP="003949E2">
      <w:pPr>
        <w:ind w:left="-567"/>
        <w:rPr>
          <w:rFonts w:ascii="HelveticaNeue LT 55 Roman" w:hAnsi="HelveticaNeue LT 55 Roman"/>
          <w:b/>
          <w:sz w:val="20"/>
          <w:szCs w:val="20"/>
          <w:u w:val="single"/>
        </w:rPr>
      </w:pPr>
    </w:p>
    <w:p w:rsidR="008338C9" w:rsidRPr="008338C9" w:rsidRDefault="008338C9" w:rsidP="008338C9">
      <w:pPr>
        <w:spacing w:line="280" w:lineRule="exact"/>
        <w:ind w:left="-567" w:right="-427"/>
        <w:jc w:val="both"/>
        <w:rPr>
          <w:rFonts w:ascii="HelveticaNeue LT 55 Roman" w:hAnsi="HelveticaNeue LT 55 Roman"/>
          <w:sz w:val="20"/>
          <w:szCs w:val="20"/>
        </w:rPr>
      </w:pPr>
      <w:r w:rsidRPr="008338C9">
        <w:rPr>
          <w:rFonts w:ascii="HelveticaNeue LT 55 Roman" w:hAnsi="HelveticaNeue LT 55 Roman"/>
          <w:b/>
          <w:sz w:val="20"/>
          <w:szCs w:val="20"/>
        </w:rPr>
        <w:t xml:space="preserve">Parte I Tema 15: </w:t>
      </w:r>
      <w:r w:rsidRPr="008338C9">
        <w:rPr>
          <w:rFonts w:ascii="HelveticaNeue LT 55 Roman" w:hAnsi="HelveticaNeue LT 55 Roman"/>
          <w:sz w:val="20"/>
          <w:szCs w:val="20"/>
        </w:rPr>
        <w:t>Las Comunidades Autónomas. El sistema de competencias. Organización política y administrativa de las Comunidades Autónomas. Los conflictos de competencia entre el Estado y las Comunidades Autónomas.</w:t>
      </w:r>
    </w:p>
    <w:p w:rsidR="00D079F1" w:rsidRDefault="00D079F1" w:rsidP="003949E2">
      <w:pPr>
        <w:spacing w:line="280" w:lineRule="exact"/>
        <w:ind w:left="-567" w:right="-427"/>
        <w:jc w:val="both"/>
        <w:rPr>
          <w:rFonts w:ascii="HelveticaNeue LT 55 Roman" w:hAnsi="HelveticaNeue LT 55 Roman"/>
          <w:sz w:val="20"/>
          <w:szCs w:val="20"/>
        </w:rPr>
      </w:pPr>
      <w:r w:rsidRPr="00CE5844">
        <w:rPr>
          <w:rFonts w:ascii="HelveticaNeue LT 55 Roman" w:hAnsi="HelveticaNeue LT 55 Roman"/>
          <w:b/>
          <w:sz w:val="20"/>
          <w:szCs w:val="20"/>
        </w:rPr>
        <w:t xml:space="preserve">Parte </w:t>
      </w:r>
      <w:r>
        <w:rPr>
          <w:rFonts w:ascii="HelveticaNeue LT 55 Roman" w:hAnsi="HelveticaNeue LT 55 Roman"/>
          <w:b/>
          <w:sz w:val="20"/>
          <w:szCs w:val="20"/>
        </w:rPr>
        <w:t>II</w:t>
      </w:r>
      <w:r w:rsidRPr="00CE5844">
        <w:rPr>
          <w:rFonts w:ascii="HelveticaNeue LT 55 Roman" w:hAnsi="HelveticaNeue LT 55 Roman"/>
          <w:b/>
          <w:sz w:val="20"/>
          <w:szCs w:val="20"/>
        </w:rPr>
        <w:t>I Tema</w:t>
      </w:r>
      <w:r>
        <w:rPr>
          <w:rFonts w:ascii="HelveticaNeue LT 55 Roman" w:hAnsi="HelveticaNeue LT 55 Roman"/>
          <w:b/>
          <w:sz w:val="20"/>
          <w:szCs w:val="20"/>
        </w:rPr>
        <w:t xml:space="preserve"> 18</w:t>
      </w:r>
      <w:r>
        <w:rPr>
          <w:rFonts w:ascii="HelveticaNeue LT 55 Roman" w:hAnsi="HelveticaNeue LT 55 Roman"/>
          <w:sz w:val="20"/>
          <w:szCs w:val="20"/>
        </w:rPr>
        <w:t>: La responsabilidad patrimonial de las Administraciones Públicas. Evolución histórica y situación actual. Procedimiento de responsabilidad patrimonial. La acción de responsabilidad. Responsabilidad del Estado-juez y del Estado-legislador.</w:t>
      </w:r>
    </w:p>
    <w:p w:rsidR="000466F1" w:rsidRPr="00CE5844" w:rsidRDefault="000466F1" w:rsidP="003949E2">
      <w:pPr>
        <w:spacing w:line="280" w:lineRule="exact"/>
        <w:ind w:left="-567" w:right="-427"/>
        <w:jc w:val="both"/>
        <w:rPr>
          <w:rFonts w:ascii="HelveticaNeue LT 55 Roman" w:hAnsi="HelveticaNeue LT 55 Roman"/>
          <w:sz w:val="20"/>
          <w:szCs w:val="20"/>
        </w:rPr>
      </w:pPr>
      <w:r>
        <w:rPr>
          <w:rFonts w:ascii="HelveticaNeue LT 55 Roman" w:hAnsi="HelveticaNeue LT 55 Roman"/>
          <w:b/>
          <w:sz w:val="20"/>
          <w:szCs w:val="20"/>
        </w:rPr>
        <w:t>Parte IV Tema 16</w:t>
      </w:r>
      <w:r w:rsidRPr="000466F1">
        <w:rPr>
          <w:rFonts w:ascii="HelveticaNeue LT 55 Roman" w:hAnsi="HelveticaNeue LT 55 Roman"/>
          <w:sz w:val="20"/>
          <w:szCs w:val="20"/>
        </w:rPr>
        <w:t>:</w:t>
      </w:r>
      <w:r>
        <w:rPr>
          <w:rFonts w:ascii="HelveticaNeue LT 55 Roman" w:hAnsi="HelveticaNeue LT 55 Roman"/>
          <w:sz w:val="20"/>
          <w:szCs w:val="20"/>
        </w:rPr>
        <w:t xml:space="preserve"> El contrato de trabajo (II): modalidades. La contratación laboral en la Comunidad Autónoma de La Rioja.</w:t>
      </w:r>
    </w:p>
    <w:sectPr w:rsidR="000466F1" w:rsidRPr="00CE58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77"/>
    <w:rsid w:val="000466F1"/>
    <w:rsid w:val="003949E2"/>
    <w:rsid w:val="00661A20"/>
    <w:rsid w:val="007B3877"/>
    <w:rsid w:val="008338C9"/>
    <w:rsid w:val="00AA72A3"/>
    <w:rsid w:val="00CE5844"/>
    <w:rsid w:val="00D079F1"/>
    <w:rsid w:val="00E16F94"/>
    <w:rsid w:val="00E6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Maika Canseco García</dc:creator>
  <cp:lastModifiedBy>Maika Canseco García</cp:lastModifiedBy>
  <cp:revision>2</cp:revision>
  <dcterms:created xsi:type="dcterms:W3CDTF">2015-06-26T08:12:00Z</dcterms:created>
  <dcterms:modified xsi:type="dcterms:W3CDTF">2015-06-26T08:12:00Z</dcterms:modified>
</cp:coreProperties>
</file>