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333DF" w:rsidRPr="00B00492" w14:paraId="4EDB752B" w14:textId="77777777" w:rsidTr="008D0F9A">
        <w:trPr>
          <w:cantSplit/>
          <w:trHeight w:val="527"/>
        </w:trPr>
        <w:tc>
          <w:tcPr>
            <w:tcW w:w="9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1F497D"/>
          </w:tcPr>
          <w:p w14:paraId="5D382B21" w14:textId="77777777" w:rsidR="005333DF" w:rsidRPr="00B00492" w:rsidRDefault="005333DF" w:rsidP="008D0F9A">
            <w:pPr>
              <w:spacing w:before="40" w:after="40" w:line="276" w:lineRule="atLeast"/>
              <w:ind w:left="73" w:hanging="73"/>
              <w:jc w:val="center"/>
              <w:rPr>
                <w:rFonts w:ascii="Calibri Light" w:hAnsi="Calibri Light" w:cs="Calibri Light"/>
                <w:b/>
                <w:color w:val="FFFFFF"/>
                <w:sz w:val="22"/>
                <w:szCs w:val="22"/>
              </w:rPr>
            </w:pPr>
            <w:r w:rsidRPr="00B00492">
              <w:rPr>
                <w:rFonts w:ascii="Calibri Light" w:hAnsi="Calibri Light" w:cs="Calibri Light"/>
                <w:b/>
                <w:color w:val="FFFFFF"/>
                <w:sz w:val="32"/>
                <w:szCs w:val="22"/>
              </w:rPr>
              <w:t>Ficha de necesidad preliminar</w:t>
            </w:r>
          </w:p>
        </w:tc>
      </w:tr>
      <w:tr w:rsidR="005333DF" w:rsidRPr="00B00492" w14:paraId="081B063E" w14:textId="77777777" w:rsidTr="008D0F9A">
        <w:trPr>
          <w:cantSplit/>
          <w:trHeight w:val="400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C6D7" w14:textId="77777777" w:rsidR="005333DF" w:rsidRPr="00B00492" w:rsidRDefault="005333DF" w:rsidP="008F79CF">
            <w:pPr>
              <w:spacing w:before="20" w:after="20" w:line="276" w:lineRule="atLeast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00492">
              <w:rPr>
                <w:rFonts w:ascii="Calibri Light" w:hAnsi="Calibri Light" w:cs="Calibri Light"/>
                <w:b/>
                <w:szCs w:val="22"/>
              </w:rPr>
              <w:t xml:space="preserve">RETO: </w:t>
            </w:r>
            <w:r>
              <w:rPr>
                <w:rFonts w:ascii="Calibri Light" w:hAnsi="Calibri Light" w:cs="Calibri Light"/>
                <w:b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szCs w:val="22"/>
              </w:rPr>
              <w:t>Enodatalake</w:t>
            </w:r>
            <w:proofErr w:type="spellEnd"/>
            <w:r>
              <w:rPr>
                <w:rFonts w:ascii="Calibri Light" w:hAnsi="Calibri Light" w:cs="Calibri Light"/>
                <w:b/>
                <w:szCs w:val="22"/>
              </w:rPr>
              <w:t>. Reutilización y valorización de los datos generados por la cadena de valor del sector vitivinícola</w:t>
            </w:r>
          </w:p>
        </w:tc>
      </w:tr>
      <w:tr w:rsidR="005333DF" w:rsidRPr="00B00492" w14:paraId="00A5EAB4" w14:textId="77777777" w:rsidTr="008D0F9A">
        <w:trPr>
          <w:trHeight w:val="400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2DBA" w14:textId="77777777" w:rsidR="005333DF" w:rsidRPr="00B00492" w:rsidRDefault="005333DF" w:rsidP="008F79CF">
            <w:pPr>
              <w:spacing w:before="20" w:after="20" w:line="276" w:lineRule="atLeast"/>
              <w:ind w:right="279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00492">
              <w:rPr>
                <w:rFonts w:ascii="Calibri Light" w:hAnsi="Calibri Light" w:cs="Calibri Light"/>
                <w:b/>
                <w:szCs w:val="22"/>
              </w:rPr>
              <w:t xml:space="preserve">ENTIDAD COORDINADORA: Dirección General </w:t>
            </w:r>
            <w:r>
              <w:rPr>
                <w:rFonts w:ascii="Calibri Light" w:hAnsi="Calibri Light" w:cs="Calibri Light"/>
                <w:b/>
                <w:szCs w:val="22"/>
              </w:rPr>
              <w:t>de Universidad y Política Científica</w:t>
            </w:r>
          </w:p>
        </w:tc>
      </w:tr>
    </w:tbl>
    <w:p w14:paraId="78299C5B" w14:textId="77777777" w:rsidR="005333DF" w:rsidRPr="00B00492" w:rsidRDefault="005333DF" w:rsidP="005333DF">
      <w:pPr>
        <w:spacing w:before="20" w:after="20" w:line="276" w:lineRule="atLeast"/>
        <w:jc w:val="both"/>
        <w:rPr>
          <w:rFonts w:ascii="Calibri" w:hAnsi="Calibri"/>
          <w:sz w:val="22"/>
          <w:szCs w:val="22"/>
        </w:rPr>
      </w:pPr>
    </w:p>
    <w:tbl>
      <w:tblPr>
        <w:tblW w:w="97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333DF" w:rsidRPr="00B00492" w14:paraId="189D663A" w14:textId="77777777" w:rsidTr="008D0F9A">
        <w:trPr>
          <w:trHeight w:val="446"/>
        </w:trPr>
        <w:tc>
          <w:tcPr>
            <w:tcW w:w="9709" w:type="dxa"/>
          </w:tcPr>
          <w:p w14:paraId="6F604C43" w14:textId="77777777" w:rsidR="005333DF" w:rsidRPr="005E34B5" w:rsidRDefault="005333DF" w:rsidP="005333D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Riojana" w:hAnsi="Riojana" w:cs="Calibri Light"/>
                <w:color w:val="000000"/>
                <w:sz w:val="20"/>
                <w:u w:val="single"/>
              </w:rPr>
            </w:pPr>
            <w:r w:rsidRPr="005E34B5">
              <w:rPr>
                <w:rFonts w:ascii="Riojana" w:hAnsi="Riojana" w:cs="Calibri Light"/>
                <w:color w:val="000000"/>
                <w:sz w:val="20"/>
                <w:u w:val="single"/>
              </w:rPr>
              <w:t xml:space="preserve">Descripción - situación de partida: </w:t>
            </w:r>
          </w:p>
          <w:p w14:paraId="5C5A9FCC" w14:textId="77777777" w:rsidR="005333DF" w:rsidRPr="001E5E3A" w:rsidRDefault="005333DF" w:rsidP="008F79CF">
            <w:pPr>
              <w:jc w:val="both"/>
              <w:rPr>
                <w:rFonts w:ascii="Riojana" w:hAnsi="Riojana"/>
                <w:sz w:val="20"/>
              </w:rPr>
            </w:pPr>
            <w:r w:rsidRPr="004F27E1">
              <w:rPr>
                <w:rFonts w:ascii="Riojana" w:hAnsi="Riojana"/>
                <w:sz w:val="20"/>
              </w:rPr>
              <w:t xml:space="preserve">El proyecto </w:t>
            </w:r>
            <w:proofErr w:type="spellStart"/>
            <w:r w:rsidRPr="004F27E1">
              <w:rPr>
                <w:rFonts w:ascii="Riojana" w:hAnsi="Riojana"/>
                <w:sz w:val="20"/>
              </w:rPr>
              <w:t>Enodatalake</w:t>
            </w:r>
            <w:proofErr w:type="spellEnd"/>
            <w:r w:rsidRPr="004F27E1">
              <w:rPr>
                <w:rFonts w:ascii="Riojana" w:hAnsi="Riojana"/>
                <w:sz w:val="20"/>
              </w:rPr>
              <w:t xml:space="preserve"> tiene por objetivo la reutilización y la valorización de los datos generados por la cadena de valor del sector vitivinícola con el fin de generar productos y servicios que incrementen su productividad y competitividad.</w:t>
            </w:r>
          </w:p>
          <w:p w14:paraId="1BB13FE2" w14:textId="77777777" w:rsidR="005333DF" w:rsidRPr="00153768" w:rsidRDefault="005333DF" w:rsidP="008D0F9A">
            <w:pPr>
              <w:spacing w:before="100" w:beforeAutospacing="1" w:after="100" w:afterAutospacing="1"/>
              <w:jc w:val="both"/>
              <w:rPr>
                <w:rFonts w:ascii="Riojana" w:hAnsi="Riojana" w:cs="Calibri Light"/>
                <w:color w:val="000000"/>
                <w:sz w:val="20"/>
              </w:rPr>
            </w:pPr>
            <w:r w:rsidRPr="00153768">
              <w:rPr>
                <w:rFonts w:ascii="Riojana" w:hAnsi="Riojana" w:cs="Calibri Light"/>
                <w:color w:val="000000"/>
                <w:sz w:val="20"/>
              </w:rPr>
              <w:t xml:space="preserve">A modo de resumen, </w:t>
            </w:r>
            <w:proofErr w:type="spellStart"/>
            <w:r w:rsidRPr="00153768">
              <w:rPr>
                <w:rFonts w:ascii="Riojana" w:hAnsi="Riojana" w:cs="Calibri Light"/>
                <w:color w:val="000000"/>
                <w:sz w:val="20"/>
              </w:rPr>
              <w:t>Enodatalake</w:t>
            </w:r>
            <w:proofErr w:type="spellEnd"/>
            <w:r w:rsidRPr="00153768">
              <w:rPr>
                <w:rFonts w:ascii="Riojana" w:hAnsi="Riojana" w:cs="Calibri Light"/>
                <w:color w:val="000000"/>
                <w:sz w:val="20"/>
              </w:rPr>
              <w:t xml:space="preserve"> pretende:</w:t>
            </w:r>
          </w:p>
          <w:p w14:paraId="79EC94B8" w14:textId="3FC9C1BF" w:rsidR="005333DF" w:rsidRPr="00153768" w:rsidRDefault="005333DF" w:rsidP="005333DF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Riojana" w:hAnsi="Riojana" w:cs="Calibri Light"/>
                <w:color w:val="000000"/>
                <w:sz w:val="20"/>
              </w:rPr>
            </w:pPr>
            <w:r w:rsidRPr="00153768">
              <w:rPr>
                <w:rFonts w:ascii="Riojana" w:hAnsi="Riojana" w:cs="Calibri Light"/>
                <w:color w:val="000000"/>
                <w:sz w:val="20"/>
              </w:rPr>
              <w:t>Reutilizar y revalorizar los datos generados por la cadena de valor del sector vitivinícola</w:t>
            </w:r>
            <w:r w:rsidR="00AB1755">
              <w:rPr>
                <w:rFonts w:ascii="Riojana" w:hAnsi="Riojana" w:cs="Calibri Light"/>
                <w:color w:val="000000"/>
                <w:sz w:val="20"/>
              </w:rPr>
              <w:t>.</w:t>
            </w:r>
          </w:p>
          <w:p w14:paraId="04124BF6" w14:textId="6FBEF477" w:rsidR="005333DF" w:rsidRPr="00153768" w:rsidRDefault="005333DF" w:rsidP="005333DF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Riojana" w:hAnsi="Riojana" w:cs="Calibri Light"/>
                <w:color w:val="000000"/>
                <w:sz w:val="20"/>
              </w:rPr>
            </w:pPr>
            <w:r w:rsidRPr="00153768">
              <w:rPr>
                <w:rFonts w:ascii="Riojana" w:hAnsi="Riojana" w:cs="Calibri Light"/>
                <w:color w:val="000000"/>
                <w:sz w:val="20"/>
              </w:rPr>
              <w:t>Extender estándares europeos de compartición de datos entre el sector empresarial vitivinícola y agentes relacionados</w:t>
            </w:r>
            <w:r w:rsidR="00AB1755">
              <w:rPr>
                <w:rFonts w:ascii="Riojana" w:hAnsi="Riojana" w:cs="Calibri Light"/>
                <w:color w:val="000000"/>
                <w:sz w:val="20"/>
              </w:rPr>
              <w:t>.</w:t>
            </w:r>
          </w:p>
          <w:p w14:paraId="4CF8CC3F" w14:textId="77777777" w:rsidR="005333DF" w:rsidRPr="00153768" w:rsidRDefault="005333DF" w:rsidP="005333DF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Riojana" w:hAnsi="Riojana" w:cs="Calibri Light"/>
                <w:color w:val="000000"/>
                <w:sz w:val="20"/>
              </w:rPr>
            </w:pPr>
            <w:r w:rsidRPr="00153768">
              <w:rPr>
                <w:rFonts w:ascii="Riojana" w:hAnsi="Riojana" w:cs="Calibri Light"/>
                <w:color w:val="000000"/>
                <w:sz w:val="20"/>
              </w:rPr>
              <w:t xml:space="preserve">Potenciar proyectos de generación, transformación y almacenamiento de dato en los agentes del sector e impulsar la computación en nube, </w:t>
            </w:r>
            <w:proofErr w:type="spellStart"/>
            <w:r w:rsidRPr="004C3B8E">
              <w:rPr>
                <w:rFonts w:ascii="Riojana" w:hAnsi="Riojana" w:cs="Calibri Light"/>
                <w:i/>
                <w:color w:val="000000"/>
                <w:sz w:val="20"/>
              </w:rPr>
              <w:t>edge</w:t>
            </w:r>
            <w:proofErr w:type="spellEnd"/>
            <w:r w:rsidRPr="00153768">
              <w:rPr>
                <w:rFonts w:ascii="Riojana" w:hAnsi="Riojana" w:cs="Calibri Light"/>
                <w:color w:val="000000"/>
                <w:sz w:val="20"/>
              </w:rPr>
              <w:t xml:space="preserve"> u </w:t>
            </w:r>
            <w:proofErr w:type="spellStart"/>
            <w:r w:rsidRPr="004C3B8E">
              <w:rPr>
                <w:rFonts w:ascii="Riojana" w:hAnsi="Riojana" w:cs="Calibri Light"/>
                <w:i/>
                <w:color w:val="000000"/>
                <w:sz w:val="20"/>
              </w:rPr>
              <w:t>on</w:t>
            </w:r>
            <w:proofErr w:type="spellEnd"/>
            <w:r w:rsidRPr="004C3B8E">
              <w:rPr>
                <w:rFonts w:ascii="Riojana" w:hAnsi="Riojana" w:cs="Calibri Light"/>
                <w:i/>
                <w:color w:val="000000"/>
                <w:sz w:val="20"/>
              </w:rPr>
              <w:t xml:space="preserve"> </w:t>
            </w:r>
            <w:proofErr w:type="spellStart"/>
            <w:r w:rsidRPr="004C3B8E">
              <w:rPr>
                <w:rFonts w:ascii="Riojana" w:hAnsi="Riojana" w:cs="Calibri Light"/>
                <w:i/>
                <w:color w:val="000000"/>
                <w:sz w:val="20"/>
              </w:rPr>
              <w:t>premise</w:t>
            </w:r>
            <w:proofErr w:type="spellEnd"/>
            <w:r w:rsidRPr="00153768">
              <w:rPr>
                <w:rFonts w:ascii="Riojana" w:hAnsi="Riojana" w:cs="Calibri Light"/>
                <w:color w:val="000000"/>
                <w:sz w:val="20"/>
              </w:rPr>
              <w:t xml:space="preserve"> en las empresas.</w:t>
            </w:r>
          </w:p>
          <w:p w14:paraId="7FC06958" w14:textId="77777777" w:rsidR="005333DF" w:rsidRPr="00153768" w:rsidRDefault="005333DF" w:rsidP="005333DF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Riojana" w:hAnsi="Riojana" w:cs="Calibri Light"/>
                <w:color w:val="000000"/>
                <w:sz w:val="20"/>
              </w:rPr>
            </w:pPr>
            <w:r w:rsidRPr="00153768">
              <w:rPr>
                <w:rFonts w:ascii="Riojana" w:hAnsi="Riojana" w:cs="Calibri Light"/>
                <w:color w:val="000000"/>
                <w:sz w:val="20"/>
              </w:rPr>
              <w:t>Imponerse como marco de referencia para la compartición de datos del sector vitivinícola en La Rioja, siguiendo las estrictas exigencias funcionales y técnicas descritas en GAIA-X, en campos tales como:</w:t>
            </w:r>
          </w:p>
          <w:p w14:paraId="13965AB8" w14:textId="77777777" w:rsidR="005333DF" w:rsidRPr="00153768" w:rsidRDefault="005333DF" w:rsidP="005333DF">
            <w:pPr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="Riojana" w:hAnsi="Riojana" w:cs="Calibri Light"/>
                <w:color w:val="000000"/>
                <w:sz w:val="20"/>
              </w:rPr>
            </w:pPr>
            <w:r w:rsidRPr="00153768">
              <w:rPr>
                <w:rFonts w:ascii="Riojana" w:hAnsi="Riojana" w:cs="Calibri Light"/>
                <w:color w:val="000000"/>
                <w:sz w:val="20"/>
              </w:rPr>
              <w:t>Gestión y verificación de Identidad</w:t>
            </w:r>
          </w:p>
          <w:p w14:paraId="0A23012A" w14:textId="77777777" w:rsidR="005333DF" w:rsidRPr="00153768" w:rsidRDefault="005333DF" w:rsidP="005333DF">
            <w:pPr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="Riojana" w:hAnsi="Riojana" w:cs="Calibri Light"/>
                <w:color w:val="000000"/>
                <w:sz w:val="20"/>
              </w:rPr>
            </w:pPr>
            <w:r w:rsidRPr="00153768">
              <w:rPr>
                <w:rFonts w:ascii="Riojana" w:hAnsi="Riojana" w:cs="Calibri Light"/>
                <w:color w:val="000000"/>
                <w:sz w:val="20"/>
              </w:rPr>
              <w:t>Gestión de la Soberanía del dato: Protección del dato, control y gestión en tiempo real de políticas de uso y acceso</w:t>
            </w:r>
          </w:p>
          <w:p w14:paraId="7BF06432" w14:textId="77777777" w:rsidR="005333DF" w:rsidRPr="00153768" w:rsidRDefault="005333DF" w:rsidP="005333DF">
            <w:pPr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="Riojana" w:hAnsi="Riojana" w:cs="Calibri Light"/>
                <w:color w:val="000000"/>
                <w:sz w:val="20"/>
              </w:rPr>
            </w:pPr>
            <w:r w:rsidRPr="00153768">
              <w:rPr>
                <w:rFonts w:ascii="Riojana" w:hAnsi="Riojana" w:cs="Calibri Light"/>
                <w:color w:val="000000"/>
                <w:sz w:val="20"/>
              </w:rPr>
              <w:t>Acceso a los datos de los agentes simplificado, homogéneo e integrado en formatos y estándares ampliamente utilizados en la industria en el Marketplace.</w:t>
            </w:r>
          </w:p>
          <w:p w14:paraId="5040DE5B" w14:textId="77777777" w:rsidR="005333DF" w:rsidRPr="00153768" w:rsidRDefault="005333DF" w:rsidP="005333DF">
            <w:pPr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="Riojana" w:hAnsi="Riojana" w:cs="Calibri Light"/>
                <w:color w:val="000000"/>
                <w:sz w:val="20"/>
              </w:rPr>
            </w:pPr>
            <w:r w:rsidRPr="00153768">
              <w:rPr>
                <w:rFonts w:ascii="Riojana" w:hAnsi="Riojana" w:cs="Calibri Light"/>
                <w:color w:val="000000"/>
                <w:sz w:val="20"/>
              </w:rPr>
              <w:t xml:space="preserve">Catalogación y categorización de los datos de acuerdo a las exigencias de </w:t>
            </w:r>
            <w:proofErr w:type="spellStart"/>
            <w:r w:rsidRPr="00153768">
              <w:rPr>
                <w:rFonts w:ascii="Riojana" w:hAnsi="Riojana" w:cs="Calibri Light"/>
                <w:color w:val="000000"/>
                <w:sz w:val="20"/>
              </w:rPr>
              <w:t>Autodescripción</w:t>
            </w:r>
            <w:proofErr w:type="spellEnd"/>
            <w:r w:rsidRPr="00153768">
              <w:rPr>
                <w:rFonts w:ascii="Riojana" w:hAnsi="Riojana" w:cs="Calibri Light"/>
                <w:color w:val="000000"/>
                <w:sz w:val="20"/>
              </w:rPr>
              <w:t>.</w:t>
            </w:r>
          </w:p>
          <w:p w14:paraId="639F1D34" w14:textId="77777777" w:rsidR="005333DF" w:rsidRPr="00153768" w:rsidRDefault="005333DF" w:rsidP="005333DF">
            <w:pPr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="Riojana" w:hAnsi="Riojana" w:cs="Calibri Light"/>
                <w:color w:val="000000"/>
                <w:sz w:val="20"/>
              </w:rPr>
            </w:pPr>
            <w:r w:rsidRPr="00153768">
              <w:rPr>
                <w:rFonts w:ascii="Riojana" w:hAnsi="Riojana" w:cs="Calibri Light"/>
                <w:color w:val="000000"/>
                <w:sz w:val="20"/>
              </w:rPr>
              <w:t>Certificación en GAIA-X del espacio de datos</w:t>
            </w:r>
          </w:p>
          <w:p w14:paraId="6A302D0E" w14:textId="77777777" w:rsidR="005333DF" w:rsidRPr="00153768" w:rsidRDefault="005333DF" w:rsidP="005333DF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Riojana" w:hAnsi="Riojana" w:cs="Calibri Light"/>
                <w:color w:val="000000"/>
                <w:sz w:val="20"/>
              </w:rPr>
            </w:pPr>
            <w:r w:rsidRPr="00153768">
              <w:rPr>
                <w:rFonts w:ascii="Riojana" w:hAnsi="Riojana" w:cs="Calibri Light"/>
                <w:color w:val="000000"/>
                <w:sz w:val="20"/>
              </w:rPr>
              <w:t xml:space="preserve">Atraer a </w:t>
            </w:r>
            <w:proofErr w:type="spellStart"/>
            <w:r w:rsidRPr="004C3B8E">
              <w:rPr>
                <w:rFonts w:ascii="Riojana" w:hAnsi="Riojana" w:cs="Calibri Light"/>
                <w:i/>
                <w:color w:val="000000"/>
                <w:sz w:val="20"/>
              </w:rPr>
              <w:t>startups</w:t>
            </w:r>
            <w:proofErr w:type="spellEnd"/>
            <w:r w:rsidRPr="00153768">
              <w:rPr>
                <w:rFonts w:ascii="Riojana" w:hAnsi="Riojana" w:cs="Calibri Light"/>
                <w:color w:val="000000"/>
                <w:sz w:val="20"/>
              </w:rPr>
              <w:t xml:space="preserve"> y empresas innovadoras basadas en reutilización y revalorización de dato para que construyan servicios sobre los mismos. Se impulsará que los datos generados y enriquecidos por los nuevos servicios sean a su vez almacenados y publicados a través de los estándares de </w:t>
            </w:r>
            <w:proofErr w:type="spellStart"/>
            <w:r w:rsidRPr="00153768">
              <w:rPr>
                <w:rFonts w:ascii="Riojana" w:hAnsi="Riojana" w:cs="Calibri Light"/>
                <w:color w:val="000000"/>
                <w:sz w:val="20"/>
              </w:rPr>
              <w:t>Enodatalake</w:t>
            </w:r>
            <w:proofErr w:type="spellEnd"/>
            <w:r w:rsidRPr="00153768">
              <w:rPr>
                <w:rFonts w:ascii="Riojana" w:hAnsi="Riojana" w:cs="Calibri Light"/>
                <w:color w:val="000000"/>
                <w:sz w:val="20"/>
              </w:rPr>
              <w:t>.</w:t>
            </w:r>
          </w:p>
          <w:p w14:paraId="553D51C5" w14:textId="2AC79926" w:rsidR="005333DF" w:rsidRDefault="005333DF" w:rsidP="005333DF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Riojana" w:hAnsi="Riojana" w:cs="Calibri Light"/>
                <w:color w:val="000000"/>
                <w:sz w:val="20"/>
              </w:rPr>
            </w:pPr>
            <w:r w:rsidRPr="00153768">
              <w:rPr>
                <w:rFonts w:ascii="Riojana" w:hAnsi="Riojana" w:cs="Calibri Light"/>
                <w:color w:val="000000"/>
                <w:sz w:val="20"/>
              </w:rPr>
              <w:t>Proponer y asesorar a los consumidores y proveedores de dato</w:t>
            </w:r>
            <w:r w:rsidR="0092273A">
              <w:rPr>
                <w:rFonts w:ascii="Riojana" w:hAnsi="Riojana" w:cs="Calibri Light"/>
                <w:color w:val="000000"/>
                <w:sz w:val="20"/>
              </w:rPr>
              <w:t>s</w:t>
            </w:r>
            <w:r w:rsidRPr="00153768">
              <w:rPr>
                <w:rFonts w:ascii="Riojana" w:hAnsi="Riojana" w:cs="Calibri Light"/>
                <w:color w:val="000000"/>
                <w:sz w:val="20"/>
              </w:rPr>
              <w:t xml:space="preserve"> las mejores opciones tant</w:t>
            </w:r>
            <w:r w:rsidR="0092273A">
              <w:rPr>
                <w:rFonts w:ascii="Riojana" w:hAnsi="Riojana" w:cs="Calibri Light"/>
                <w:color w:val="000000"/>
                <w:sz w:val="20"/>
              </w:rPr>
              <w:t>o a nivel infraestructura como s</w:t>
            </w:r>
            <w:r w:rsidRPr="00153768">
              <w:rPr>
                <w:rFonts w:ascii="Riojana" w:hAnsi="Riojana" w:cs="Calibri Light"/>
                <w:color w:val="000000"/>
                <w:sz w:val="20"/>
              </w:rPr>
              <w:t>oftware para tomar el máximo partido de los datos y garantizar la integración.</w:t>
            </w:r>
          </w:p>
          <w:p w14:paraId="644A666D" w14:textId="77777777" w:rsidR="005333DF" w:rsidRPr="004F27E1" w:rsidRDefault="005333DF" w:rsidP="008F79CF">
            <w:pPr>
              <w:spacing w:line="360" w:lineRule="auto"/>
              <w:jc w:val="both"/>
              <w:rPr>
                <w:rFonts w:ascii="Riojana" w:hAnsi="Riojana" w:cs="Calibri Light"/>
                <w:color w:val="000000"/>
                <w:sz w:val="20"/>
              </w:rPr>
            </w:pPr>
          </w:p>
          <w:p w14:paraId="15484F0C" w14:textId="77777777" w:rsidR="005333DF" w:rsidRPr="005E34B5" w:rsidRDefault="005333DF" w:rsidP="008F79CF">
            <w:pPr>
              <w:spacing w:line="360" w:lineRule="auto"/>
              <w:ind w:left="360" w:right="288"/>
              <w:jc w:val="both"/>
              <w:rPr>
                <w:rFonts w:ascii="Riojana" w:hAnsi="Riojana" w:cs="Calibri Light"/>
                <w:sz w:val="20"/>
                <w:u w:val="single"/>
              </w:rPr>
            </w:pPr>
            <w:r w:rsidRPr="005E34B5">
              <w:rPr>
                <w:rFonts w:ascii="Riojana" w:hAnsi="Riojana" w:cs="Calibri Light"/>
                <w:sz w:val="20"/>
                <w:u w:val="single"/>
              </w:rPr>
              <w:t>2. Alcance del proyecto</w:t>
            </w:r>
          </w:p>
          <w:p w14:paraId="120D44F9" w14:textId="728ED230" w:rsidR="005333DF" w:rsidRPr="00153768" w:rsidRDefault="005333DF" w:rsidP="008F79CF">
            <w:pPr>
              <w:spacing w:before="100" w:beforeAutospacing="1" w:after="100" w:afterAutospacing="1"/>
              <w:jc w:val="both"/>
              <w:rPr>
                <w:rFonts w:ascii="Riojana" w:hAnsi="Riojana" w:cs="Calibri Light"/>
                <w:color w:val="000000"/>
                <w:sz w:val="20"/>
              </w:rPr>
            </w:pPr>
            <w:r w:rsidRPr="00153768">
              <w:rPr>
                <w:rFonts w:ascii="Riojana" w:hAnsi="Riojana" w:cs="Calibri Light"/>
                <w:color w:val="000000"/>
                <w:sz w:val="20"/>
              </w:rPr>
              <w:t xml:space="preserve">Con este objetivo, </w:t>
            </w:r>
            <w:proofErr w:type="spellStart"/>
            <w:r w:rsidRPr="00153768">
              <w:rPr>
                <w:rFonts w:ascii="Riojana" w:hAnsi="Riojana" w:cs="Calibri Light"/>
                <w:color w:val="000000"/>
                <w:sz w:val="20"/>
              </w:rPr>
              <w:t>Enodatalake</w:t>
            </w:r>
            <w:proofErr w:type="spellEnd"/>
            <w:r w:rsidRPr="00153768">
              <w:rPr>
                <w:rFonts w:ascii="Riojana" w:hAnsi="Riojana" w:cs="Calibri Light"/>
                <w:color w:val="000000"/>
                <w:sz w:val="20"/>
              </w:rPr>
              <w:t xml:space="preserve"> implementará un repositorio de datos y servicios al que agentes del sector y otras empresas tendrán acceso con el fin de reutilizar y revalorizar los datos, para finalmente generar nuevos servicios que den soluciones a desafíos en el </w:t>
            </w:r>
            <w:r w:rsidR="008151B1">
              <w:rPr>
                <w:rFonts w:ascii="Riojana" w:hAnsi="Riojana" w:cs="Calibri Light"/>
                <w:color w:val="000000"/>
                <w:sz w:val="20"/>
              </w:rPr>
              <w:t>ámbito</w:t>
            </w:r>
            <w:r w:rsidRPr="00153768">
              <w:rPr>
                <w:rFonts w:ascii="Riojana" w:hAnsi="Riojana" w:cs="Calibri Light"/>
                <w:color w:val="000000"/>
                <w:sz w:val="20"/>
              </w:rPr>
              <w:t xml:space="preserve"> de la vitivinicultura. Es un requisito básico del sistema la interoperabilidad y, entendiendo la apuesta clara</w:t>
            </w:r>
            <w:r w:rsidR="005751BF">
              <w:rPr>
                <w:rFonts w:ascii="Riojana" w:hAnsi="Riojana" w:cs="Calibri Light"/>
                <w:color w:val="000000"/>
                <w:sz w:val="20"/>
              </w:rPr>
              <w:t xml:space="preserve"> de</w:t>
            </w:r>
            <w:r w:rsidRPr="00153768">
              <w:rPr>
                <w:rFonts w:ascii="Riojana" w:hAnsi="Riojana" w:cs="Calibri Light"/>
                <w:color w:val="000000"/>
                <w:sz w:val="20"/>
              </w:rPr>
              <w:t xml:space="preserve"> España y la Unión Europea por la economía del dato y su homogenización, seguirá las más estrictas recomendaciones funcionales, en diseño y técnicas para garantizarla. Para ello, el equipo del proyecto se apoyará continuamente en las recomendaciones de la Oficina del Dato y el</w:t>
            </w:r>
            <w:r w:rsidRPr="008151B1">
              <w:rPr>
                <w:rFonts w:ascii="Riojana" w:hAnsi="Riojana" w:cs="Calibri Light"/>
                <w:i/>
                <w:color w:val="000000"/>
                <w:sz w:val="20"/>
              </w:rPr>
              <w:t xml:space="preserve"> </w:t>
            </w:r>
            <w:proofErr w:type="spellStart"/>
            <w:r w:rsidRPr="008151B1">
              <w:rPr>
                <w:rFonts w:ascii="Riojana" w:hAnsi="Riojana" w:cs="Calibri Light"/>
                <w:i/>
                <w:color w:val="000000"/>
                <w:sz w:val="20"/>
              </w:rPr>
              <w:t>Hub</w:t>
            </w:r>
            <w:proofErr w:type="spellEnd"/>
            <w:r w:rsidRPr="00153768">
              <w:rPr>
                <w:rFonts w:ascii="Riojana" w:hAnsi="Riojana" w:cs="Calibri Light"/>
                <w:color w:val="000000"/>
                <w:sz w:val="20"/>
              </w:rPr>
              <w:t xml:space="preserve"> Nacional GAIA-X, ambos supervisados por la Secretaría de Estado de Digitalización e Inteligencia Artificial. Sabiendo que ambos entes comenzarán a trabajar en repositorios de datos sectoriales en otros ámbitos, como es el caso del</w:t>
            </w:r>
            <w:r w:rsidRPr="008151B1">
              <w:rPr>
                <w:rFonts w:ascii="Riojana" w:hAnsi="Riojana" w:cs="Calibri Light"/>
                <w:i/>
                <w:color w:val="000000"/>
                <w:sz w:val="20"/>
              </w:rPr>
              <w:t xml:space="preserve"> </w:t>
            </w:r>
            <w:proofErr w:type="spellStart"/>
            <w:r w:rsidRPr="008151B1">
              <w:rPr>
                <w:rFonts w:ascii="Riojana" w:hAnsi="Riojana" w:cs="Calibri Light"/>
                <w:i/>
                <w:color w:val="000000"/>
                <w:sz w:val="20"/>
              </w:rPr>
              <w:t>hub</w:t>
            </w:r>
            <w:proofErr w:type="spellEnd"/>
            <w:r w:rsidRPr="00153768">
              <w:rPr>
                <w:rFonts w:ascii="Riojana" w:hAnsi="Riojana" w:cs="Calibri Light"/>
                <w:color w:val="000000"/>
                <w:sz w:val="20"/>
              </w:rPr>
              <w:t xml:space="preserve"> con el repositorio de datos del sector turístico, el equipo se beneficiará de las buenas prácticas y metodologías utilizadas para llevar a cabo todo el proceso.</w:t>
            </w:r>
          </w:p>
          <w:p w14:paraId="76798D5B" w14:textId="179D1C0F" w:rsidR="00AB1755" w:rsidRPr="00AB1755" w:rsidRDefault="005333DF" w:rsidP="00AB1755">
            <w:pPr>
              <w:spacing w:before="100" w:beforeAutospacing="1" w:after="100" w:afterAutospacing="1" w:line="276" w:lineRule="auto"/>
              <w:jc w:val="both"/>
              <w:rPr>
                <w:rFonts w:ascii="Riojana" w:hAnsi="Riojana" w:cs="Calibri Light"/>
                <w:sz w:val="20"/>
              </w:rPr>
            </w:pPr>
            <w:r w:rsidRPr="00153768">
              <w:rPr>
                <w:rFonts w:ascii="Riojana" w:hAnsi="Riojana" w:cs="Calibri Light"/>
                <w:sz w:val="20"/>
              </w:rPr>
              <w:lastRenderedPageBreak/>
              <w:t xml:space="preserve">El proyecto comenzará su despliegue con el desarrollo de una plataforma para el almacenamiento, gestión y tratamiento de datos </w:t>
            </w:r>
            <w:r w:rsidR="004C3B8E">
              <w:rPr>
                <w:rFonts w:ascii="Riojana" w:hAnsi="Riojana" w:cs="Calibri Light"/>
                <w:sz w:val="20"/>
              </w:rPr>
              <w:t>que podrán ser utilizados para el desarrollo de trabajos de investigación</w:t>
            </w:r>
            <w:r w:rsidR="00AB1755">
              <w:rPr>
                <w:rFonts w:ascii="Riojana" w:hAnsi="Riojana" w:cs="Calibri Light"/>
                <w:sz w:val="20"/>
              </w:rPr>
              <w:t xml:space="preserve"> </w:t>
            </w:r>
            <w:r w:rsidRPr="00153768">
              <w:rPr>
                <w:rFonts w:ascii="Riojana" w:hAnsi="Riojana" w:cs="Calibri Light"/>
                <w:sz w:val="20"/>
              </w:rPr>
              <w:t>a la que se añadirán todos los datos que ya están accesibles.</w:t>
            </w:r>
            <w:r w:rsidR="00AB1755">
              <w:rPr>
                <w:rFonts w:ascii="Riojana" w:hAnsi="Riojana" w:cs="Calibri Light"/>
                <w:sz w:val="20"/>
              </w:rPr>
              <w:t xml:space="preserve"> </w:t>
            </w:r>
            <w:r w:rsidR="00AB1755" w:rsidRPr="00AB1755">
              <w:rPr>
                <w:rFonts w:ascii="Riojana" w:hAnsi="Riojana" w:cs="Calibri Light"/>
                <w:sz w:val="20"/>
              </w:rPr>
              <w:t xml:space="preserve">La Comunidad Autónoma de La Rioja dispone de conjuntos de datos separados relativos al campo de la agricultura y la viticultura. Uno de los objetivos es incorporar dichos datos al espacio sectorial de datos para que puedan ser alojados y consultados de forma uniforme. Una explicación más detallada de dichas fuentes de datos viene detallada en el Anexo I.  </w:t>
            </w:r>
          </w:p>
          <w:p w14:paraId="0CAC3ADA" w14:textId="331C205B" w:rsidR="005333DF" w:rsidRPr="00153768" w:rsidRDefault="00B36282" w:rsidP="008F79CF">
            <w:pPr>
              <w:spacing w:line="276" w:lineRule="auto"/>
              <w:jc w:val="both"/>
              <w:rPr>
                <w:rFonts w:ascii="Riojana" w:hAnsi="Riojana" w:cs="Calibri Light"/>
                <w:sz w:val="20"/>
              </w:rPr>
            </w:pPr>
            <w:r>
              <w:rPr>
                <w:rFonts w:ascii="Riojana" w:hAnsi="Riojana" w:cs="Calibri Light"/>
                <w:sz w:val="20"/>
              </w:rPr>
              <w:t xml:space="preserve"> </w:t>
            </w:r>
            <w:r w:rsidR="005333DF" w:rsidRPr="00153768">
              <w:rPr>
                <w:rFonts w:ascii="Riojana" w:hAnsi="Riojana" w:cs="Calibri Light"/>
                <w:sz w:val="20"/>
              </w:rPr>
              <w:t>La investigación actual genera y procesa una ingente cantidad de datos de muy diversas tipologías y procedencias, especialmente debido a la irrupción, entre otras cuestiones, de las nuevas tecnologías "</w:t>
            </w:r>
            <w:proofErr w:type="spellStart"/>
            <w:r w:rsidR="005333DF" w:rsidRPr="00153768">
              <w:rPr>
                <w:rFonts w:ascii="Riojana" w:hAnsi="Riojana" w:cs="Calibri Light"/>
                <w:sz w:val="20"/>
              </w:rPr>
              <w:t>ómicas</w:t>
            </w:r>
            <w:proofErr w:type="spellEnd"/>
            <w:r w:rsidR="005333DF" w:rsidRPr="00153768">
              <w:rPr>
                <w:rFonts w:ascii="Riojana" w:hAnsi="Riojana" w:cs="Calibri Light"/>
                <w:sz w:val="20"/>
              </w:rPr>
              <w:t xml:space="preserve">" (genómica, </w:t>
            </w:r>
            <w:proofErr w:type="spellStart"/>
            <w:r w:rsidR="005333DF" w:rsidRPr="00153768">
              <w:rPr>
                <w:rFonts w:ascii="Riojana" w:hAnsi="Riojana" w:cs="Calibri Light"/>
                <w:sz w:val="20"/>
              </w:rPr>
              <w:t>trasncriptómica</w:t>
            </w:r>
            <w:proofErr w:type="spellEnd"/>
            <w:r w:rsidR="005333DF" w:rsidRPr="00153768">
              <w:rPr>
                <w:rFonts w:ascii="Riojana" w:hAnsi="Riojana" w:cs="Calibri Light"/>
                <w:sz w:val="20"/>
              </w:rPr>
              <w:t xml:space="preserve">, </w:t>
            </w:r>
            <w:proofErr w:type="spellStart"/>
            <w:r w:rsidR="005333DF" w:rsidRPr="00153768">
              <w:rPr>
                <w:rFonts w:ascii="Riojana" w:hAnsi="Riojana" w:cs="Calibri Light"/>
                <w:sz w:val="20"/>
              </w:rPr>
              <w:t>proteómica</w:t>
            </w:r>
            <w:proofErr w:type="spellEnd"/>
            <w:r w:rsidR="005333DF" w:rsidRPr="00153768">
              <w:rPr>
                <w:rFonts w:ascii="Riojana" w:hAnsi="Riojana" w:cs="Calibri Light"/>
                <w:sz w:val="20"/>
              </w:rPr>
              <w:t xml:space="preserve">, </w:t>
            </w:r>
            <w:proofErr w:type="spellStart"/>
            <w:r w:rsidR="005333DF" w:rsidRPr="00153768">
              <w:rPr>
                <w:rFonts w:ascii="Riojana" w:hAnsi="Riojana" w:cs="Calibri Light"/>
                <w:sz w:val="20"/>
              </w:rPr>
              <w:t>metabolómica</w:t>
            </w:r>
            <w:proofErr w:type="spellEnd"/>
            <w:r w:rsidR="005333DF" w:rsidRPr="00153768">
              <w:rPr>
                <w:rFonts w:ascii="Riojana" w:hAnsi="Riojana" w:cs="Calibri Light"/>
                <w:sz w:val="20"/>
              </w:rPr>
              <w:t>). Las líneas de investigación en campos tales como</w:t>
            </w:r>
            <w:r w:rsidR="004C3B8E">
              <w:rPr>
                <w:rFonts w:ascii="Riojana" w:hAnsi="Riojana" w:cs="Calibri Light"/>
                <w:sz w:val="20"/>
              </w:rPr>
              <w:t>, entre otros,</w:t>
            </w:r>
            <w:r w:rsidR="005333DF" w:rsidRPr="00153768">
              <w:rPr>
                <w:rFonts w:ascii="Riojana" w:hAnsi="Riojana" w:cs="Calibri Light"/>
                <w:sz w:val="20"/>
              </w:rPr>
              <w:t xml:space="preserve"> la genética vegetal, la microbiología, la biotecnología, la agricultura de precisión, o la nutrición y la salud humana, requieren de infraestructuras tecnológicas que den respaldo a las necesidades de cálculo, generación de información, análisis, almacenamiento, y procesado de datos masivos mediante técnicas Big Data orientadas a la búsqueda, procesado y carga de datos, debido a su dimensión y complejidad. </w:t>
            </w:r>
          </w:p>
          <w:p w14:paraId="465A80B5" w14:textId="77777777" w:rsidR="005333DF" w:rsidRPr="00153768" w:rsidRDefault="005333DF" w:rsidP="008F79CF">
            <w:pPr>
              <w:spacing w:line="276" w:lineRule="auto"/>
              <w:jc w:val="both"/>
              <w:rPr>
                <w:rFonts w:ascii="Riojana" w:hAnsi="Riojana" w:cs="Calibri Light"/>
                <w:sz w:val="20"/>
              </w:rPr>
            </w:pPr>
            <w:r w:rsidRPr="00153768">
              <w:rPr>
                <w:rFonts w:ascii="Riojana" w:hAnsi="Riojana" w:cs="Calibri Light"/>
                <w:sz w:val="20"/>
              </w:rPr>
              <w:t> </w:t>
            </w:r>
          </w:p>
          <w:p w14:paraId="19086C7C" w14:textId="2E8D5878" w:rsidR="005333DF" w:rsidRPr="00153768" w:rsidRDefault="005333DF" w:rsidP="008F79CF">
            <w:pPr>
              <w:spacing w:line="276" w:lineRule="auto"/>
              <w:jc w:val="both"/>
              <w:rPr>
                <w:rFonts w:ascii="Riojana" w:hAnsi="Riojana" w:cs="Calibri Light"/>
                <w:sz w:val="20"/>
              </w:rPr>
            </w:pPr>
            <w:r w:rsidRPr="00AB1755">
              <w:rPr>
                <w:rFonts w:ascii="Riojana" w:hAnsi="Riojana" w:cs="Calibri Light"/>
                <w:sz w:val="20"/>
              </w:rPr>
              <w:t xml:space="preserve">Por este motivo, se abordará la inversión </w:t>
            </w:r>
            <w:r w:rsidR="00AB1755">
              <w:rPr>
                <w:rFonts w:ascii="Riojana" w:hAnsi="Riojana" w:cs="Calibri Light"/>
                <w:sz w:val="20"/>
              </w:rPr>
              <w:t>en un espacio de datos sectorial</w:t>
            </w:r>
            <w:r w:rsidRPr="00AB1755">
              <w:rPr>
                <w:rFonts w:ascii="Riojana" w:hAnsi="Riojana" w:cs="Calibri Light"/>
                <w:sz w:val="20"/>
              </w:rPr>
              <w:t xml:space="preserve"> que facilite a todos los investigadores y técnicos, infraestructura, servicios y productos orientados a alta capacidad de cálculo y herramientas de análisis de datos masivos, para aplicaciones </w:t>
            </w:r>
            <w:r w:rsidR="005751BF">
              <w:rPr>
                <w:rFonts w:ascii="Riojana" w:hAnsi="Riojana" w:cs="Calibri Light"/>
                <w:sz w:val="20"/>
              </w:rPr>
              <w:t>en diversos ámbitos de investigación</w:t>
            </w:r>
            <w:r w:rsidRPr="00AB1755">
              <w:rPr>
                <w:rFonts w:ascii="Riojana" w:hAnsi="Riojana" w:cs="Calibri Light"/>
                <w:sz w:val="20"/>
              </w:rPr>
              <w:t xml:space="preserve"> y para la inclusión de modelos de Inteligencia Artificial en sus estudios. </w:t>
            </w:r>
          </w:p>
          <w:p w14:paraId="73368485" w14:textId="77777777" w:rsidR="005333DF" w:rsidRPr="00153768" w:rsidRDefault="005333DF" w:rsidP="008F79CF">
            <w:pPr>
              <w:spacing w:line="276" w:lineRule="auto"/>
              <w:jc w:val="both"/>
              <w:rPr>
                <w:rFonts w:ascii="Riojana" w:hAnsi="Riojana" w:cs="Calibri Light"/>
                <w:sz w:val="20"/>
              </w:rPr>
            </w:pPr>
            <w:r w:rsidRPr="00153768">
              <w:rPr>
                <w:rFonts w:ascii="Riojana" w:hAnsi="Riojana" w:cs="Calibri Light"/>
                <w:sz w:val="20"/>
              </w:rPr>
              <w:t> </w:t>
            </w:r>
          </w:p>
          <w:p w14:paraId="0D86DA5B" w14:textId="464B02AC" w:rsidR="005333DF" w:rsidRPr="00153768" w:rsidRDefault="005333DF" w:rsidP="008F79CF">
            <w:pPr>
              <w:spacing w:line="276" w:lineRule="auto"/>
              <w:jc w:val="both"/>
              <w:rPr>
                <w:rFonts w:ascii="Riojana" w:hAnsi="Riojana" w:cs="Calibri Light"/>
                <w:sz w:val="20"/>
              </w:rPr>
            </w:pPr>
            <w:r w:rsidRPr="00153768">
              <w:rPr>
                <w:rFonts w:ascii="Riojana" w:hAnsi="Riojana" w:cs="Calibri Light"/>
                <w:sz w:val="20"/>
              </w:rPr>
              <w:t>A su vez, todos los datos de partida y generados por la investigación serán volcados, almacenados y compartidos permitiendo la creación de un repositorio abierto de datos científicos de la vid y el vino, que permita trabajar en red a los investigadores y técnicos y</w:t>
            </w:r>
            <w:r w:rsidR="0092273A">
              <w:rPr>
                <w:rFonts w:ascii="Riojana" w:hAnsi="Riojana" w:cs="Calibri Light"/>
                <w:sz w:val="20"/>
              </w:rPr>
              <w:t>,</w:t>
            </w:r>
            <w:r w:rsidRPr="00153768">
              <w:rPr>
                <w:rFonts w:ascii="Riojana" w:hAnsi="Riojana" w:cs="Calibri Light"/>
                <w:sz w:val="20"/>
              </w:rPr>
              <w:t xml:space="preserve"> al mismo tiempo, compartir sus resultados con terceros tales como universidades, centros de investigación, centros tecnológicos, </w:t>
            </w:r>
            <w:proofErr w:type="spellStart"/>
            <w:r w:rsidR="008151B1">
              <w:rPr>
                <w:rFonts w:ascii="Riojana" w:hAnsi="Riojana" w:cs="Calibri Light"/>
                <w:i/>
                <w:sz w:val="20"/>
              </w:rPr>
              <w:t>sta</w:t>
            </w:r>
            <w:r w:rsidRPr="008151B1">
              <w:rPr>
                <w:rFonts w:ascii="Riojana" w:hAnsi="Riojana" w:cs="Calibri Light"/>
                <w:i/>
                <w:sz w:val="20"/>
              </w:rPr>
              <w:t>rtups</w:t>
            </w:r>
            <w:proofErr w:type="spellEnd"/>
            <w:r w:rsidRPr="008151B1">
              <w:rPr>
                <w:rFonts w:ascii="Riojana" w:hAnsi="Riojana" w:cs="Calibri Light"/>
                <w:i/>
                <w:sz w:val="20"/>
              </w:rPr>
              <w:t xml:space="preserve"> </w:t>
            </w:r>
            <w:r w:rsidRPr="00153768">
              <w:rPr>
                <w:rFonts w:ascii="Riojana" w:hAnsi="Riojana" w:cs="Calibri Light"/>
                <w:sz w:val="20"/>
              </w:rPr>
              <w:t xml:space="preserve">y todos los agentes de la cadena de valor del sector vinícola. </w:t>
            </w:r>
          </w:p>
          <w:p w14:paraId="0973883D" w14:textId="77777777" w:rsidR="005333DF" w:rsidRPr="00153768" w:rsidRDefault="005333DF" w:rsidP="008F79CF">
            <w:pPr>
              <w:spacing w:line="276" w:lineRule="auto"/>
              <w:jc w:val="both"/>
              <w:rPr>
                <w:rFonts w:ascii="Riojana" w:hAnsi="Riojana" w:cs="Calibri Light"/>
                <w:sz w:val="20"/>
              </w:rPr>
            </w:pPr>
            <w:r w:rsidRPr="00153768">
              <w:rPr>
                <w:rFonts w:ascii="Riojana" w:hAnsi="Riojana" w:cs="Calibri Light"/>
                <w:sz w:val="20"/>
              </w:rPr>
              <w:t> </w:t>
            </w:r>
          </w:p>
          <w:p w14:paraId="303E41F6" w14:textId="7AF186CE" w:rsidR="005333DF" w:rsidRPr="00153768" w:rsidRDefault="005333DF" w:rsidP="008F79CF">
            <w:pPr>
              <w:spacing w:line="276" w:lineRule="auto"/>
              <w:jc w:val="both"/>
              <w:rPr>
                <w:rFonts w:ascii="Riojana" w:hAnsi="Riojana" w:cs="Calibri Light"/>
                <w:sz w:val="20"/>
              </w:rPr>
            </w:pPr>
            <w:r w:rsidRPr="00153768">
              <w:rPr>
                <w:rFonts w:ascii="Riojana" w:hAnsi="Riojana" w:cs="Calibri Light"/>
                <w:sz w:val="20"/>
              </w:rPr>
              <w:t xml:space="preserve">Con el fin de garantizar la mayor interoperabilidad, y </w:t>
            </w:r>
            <w:r w:rsidR="00AB1755">
              <w:rPr>
                <w:rFonts w:ascii="Riojana" w:hAnsi="Riojana" w:cs="Calibri Light"/>
                <w:sz w:val="20"/>
              </w:rPr>
              <w:t>de acuerdo con</w:t>
            </w:r>
            <w:r w:rsidRPr="00153768">
              <w:rPr>
                <w:rFonts w:ascii="Riojana" w:hAnsi="Riojana" w:cs="Calibri Light"/>
                <w:sz w:val="20"/>
              </w:rPr>
              <w:t xml:space="preserve"> la apuesta clara de España y la Unión Europea por la economía de dato y su homogeneización, el repositorio seguirá las recomendaciones funcionales técnicas y funcionales del marco de referencia GAIA-X, apoyados continuamente por la Oficina del Dato y el </w:t>
            </w:r>
            <w:proofErr w:type="spellStart"/>
            <w:r w:rsidRPr="008151B1">
              <w:rPr>
                <w:rFonts w:ascii="Riojana" w:hAnsi="Riojana" w:cs="Calibri Light"/>
                <w:i/>
                <w:sz w:val="20"/>
              </w:rPr>
              <w:t>Hub</w:t>
            </w:r>
            <w:proofErr w:type="spellEnd"/>
            <w:r w:rsidRPr="00153768">
              <w:rPr>
                <w:rFonts w:ascii="Riojana" w:hAnsi="Riojana" w:cs="Calibri Light"/>
                <w:sz w:val="20"/>
              </w:rPr>
              <w:t xml:space="preserve"> Nacional GAIA-X, ambos impulsados por la Secretaría de Estado de Digitalización e Inteligencia Artificial. De esta forma, el repositorio extenderá los estándares de GAIA-X a lo largo de los investigadores y agentes involucrados en la cadena de valor del sector vinícola, consiguiendo uniformidad en lo referente a Gobernanza del Dato y maximizará la integración con otros espacios de datos sectoriales nacionales y europeos, creando posibles sinergias con otros generadores de datos y creando una futura red de intercambio permanente de información estructura e interoperable.</w:t>
            </w:r>
          </w:p>
          <w:p w14:paraId="5F753DE0" w14:textId="77777777" w:rsidR="005333DF" w:rsidRPr="00153768" w:rsidRDefault="005333DF" w:rsidP="008F79CF">
            <w:pPr>
              <w:spacing w:line="276" w:lineRule="auto"/>
              <w:jc w:val="both"/>
              <w:rPr>
                <w:rFonts w:ascii="Riojana" w:hAnsi="Riojana" w:cs="Calibri Light"/>
                <w:sz w:val="20"/>
              </w:rPr>
            </w:pPr>
            <w:r w:rsidRPr="00153768">
              <w:rPr>
                <w:rFonts w:ascii="Riojana" w:hAnsi="Riojana" w:cs="Calibri Light"/>
                <w:sz w:val="20"/>
              </w:rPr>
              <w:t> </w:t>
            </w:r>
          </w:p>
          <w:p w14:paraId="2FD3AD77" w14:textId="77FA3C34" w:rsidR="005333DF" w:rsidRPr="00153768" w:rsidRDefault="005333DF" w:rsidP="008F79CF">
            <w:pPr>
              <w:spacing w:line="276" w:lineRule="auto"/>
              <w:jc w:val="both"/>
              <w:rPr>
                <w:rFonts w:ascii="Riojana" w:hAnsi="Riojana" w:cs="Calibri Light"/>
                <w:sz w:val="20"/>
              </w:rPr>
            </w:pPr>
            <w:r w:rsidRPr="00153768">
              <w:rPr>
                <w:rFonts w:ascii="Riojana" w:hAnsi="Riojana" w:cs="Calibri Light"/>
                <w:sz w:val="20"/>
              </w:rPr>
              <w:t xml:space="preserve">Es importante resaltar que </w:t>
            </w:r>
            <w:r w:rsidR="00AB1755">
              <w:rPr>
                <w:rFonts w:ascii="Riojana" w:hAnsi="Riojana" w:cs="Calibri Light"/>
                <w:sz w:val="20"/>
              </w:rPr>
              <w:t>este espacio sectorial de datos</w:t>
            </w:r>
            <w:r w:rsidRPr="00153768">
              <w:rPr>
                <w:rFonts w:ascii="Riojana" w:hAnsi="Riojana" w:cs="Calibri Light"/>
                <w:sz w:val="20"/>
              </w:rPr>
              <w:t xml:space="preserve"> será fu</w:t>
            </w:r>
            <w:r w:rsidR="00AB1755">
              <w:rPr>
                <w:rFonts w:ascii="Riojana" w:hAnsi="Riojana" w:cs="Calibri Light"/>
                <w:sz w:val="20"/>
              </w:rPr>
              <w:t>ndamental para</w:t>
            </w:r>
            <w:r w:rsidR="0092273A">
              <w:rPr>
                <w:rFonts w:ascii="Riojana" w:hAnsi="Riojana" w:cs="Calibri Light"/>
                <w:sz w:val="20"/>
              </w:rPr>
              <w:t>, entre otras cosas,</w:t>
            </w:r>
            <w:r w:rsidR="00AB1755">
              <w:rPr>
                <w:rFonts w:ascii="Riojana" w:hAnsi="Riojana" w:cs="Calibri Light"/>
                <w:sz w:val="20"/>
              </w:rPr>
              <w:t xml:space="preserve"> poner en marcha </w:t>
            </w:r>
            <w:r w:rsidR="0092273A">
              <w:rPr>
                <w:rFonts w:ascii="Riojana" w:hAnsi="Riojana" w:cs="Calibri Light"/>
                <w:sz w:val="20"/>
              </w:rPr>
              <w:t xml:space="preserve">servicios </w:t>
            </w:r>
            <w:r w:rsidRPr="00153768">
              <w:rPr>
                <w:rFonts w:ascii="Riojana" w:hAnsi="Riojana" w:cs="Calibri Light"/>
                <w:sz w:val="20"/>
              </w:rPr>
              <w:t>de Bioinformática y Bioestadística, ya que permitirá el tratamiento y almacenamiento de datos genéticos, de modelado molecular y epidemiológicos, relacionados con diferentes organismos de interés en viticultura y enología, como el material vegetal (genética de variedades), los microorganismos (</w:t>
            </w:r>
            <w:proofErr w:type="spellStart"/>
            <w:r w:rsidRPr="00153768">
              <w:rPr>
                <w:rFonts w:ascii="Riojana" w:hAnsi="Riojana" w:cs="Calibri Light"/>
                <w:sz w:val="20"/>
              </w:rPr>
              <w:t>fitopatógenos</w:t>
            </w:r>
            <w:proofErr w:type="spellEnd"/>
            <w:r w:rsidRPr="00153768">
              <w:rPr>
                <w:rFonts w:ascii="Riojana" w:hAnsi="Riojana" w:cs="Calibri Light"/>
                <w:sz w:val="20"/>
              </w:rPr>
              <w:t>, levaduras de vinificación), y humamos (percepción sensorial, estudios epidemiológicos de nutrición y salud)</w:t>
            </w:r>
          </w:p>
          <w:p w14:paraId="66B28811" w14:textId="77777777" w:rsidR="005333DF" w:rsidRPr="00153768" w:rsidRDefault="005333DF" w:rsidP="008F79CF">
            <w:pPr>
              <w:spacing w:line="276" w:lineRule="auto"/>
              <w:jc w:val="both"/>
              <w:rPr>
                <w:rFonts w:ascii="Riojana" w:hAnsi="Riojana" w:cs="Calibri Light"/>
                <w:sz w:val="20"/>
              </w:rPr>
            </w:pPr>
            <w:r w:rsidRPr="00153768">
              <w:rPr>
                <w:rFonts w:ascii="Riojana" w:hAnsi="Riojana" w:cs="Calibri Light"/>
                <w:sz w:val="20"/>
              </w:rPr>
              <w:t> </w:t>
            </w:r>
          </w:p>
          <w:p w14:paraId="6A1AEC35" w14:textId="77777777" w:rsidR="005333DF" w:rsidRPr="00153768" w:rsidRDefault="005333DF" w:rsidP="008F79CF">
            <w:pPr>
              <w:spacing w:line="276" w:lineRule="auto"/>
              <w:jc w:val="both"/>
              <w:rPr>
                <w:rFonts w:ascii="Riojana" w:hAnsi="Riojana" w:cs="Calibri Light"/>
                <w:sz w:val="20"/>
              </w:rPr>
            </w:pPr>
            <w:r>
              <w:rPr>
                <w:rFonts w:ascii="Riojana" w:hAnsi="Riojana" w:cs="Calibri Light"/>
                <w:sz w:val="20"/>
              </w:rPr>
              <w:t>Los resultados esperados son</w:t>
            </w:r>
            <w:r w:rsidRPr="00153768">
              <w:rPr>
                <w:rFonts w:ascii="Riojana" w:hAnsi="Riojana" w:cs="Calibri Light"/>
                <w:sz w:val="20"/>
              </w:rPr>
              <w:t>:</w:t>
            </w:r>
          </w:p>
          <w:p w14:paraId="25E4AD02" w14:textId="77777777" w:rsidR="005333DF" w:rsidRPr="00153768" w:rsidRDefault="005333DF" w:rsidP="005333DF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Riojana" w:hAnsi="Riojana" w:cs="Calibri Light"/>
                <w:sz w:val="20"/>
              </w:rPr>
            </w:pPr>
            <w:r w:rsidRPr="00153768">
              <w:rPr>
                <w:rFonts w:ascii="Riojana" w:hAnsi="Riojana" w:cs="Calibri Light"/>
                <w:sz w:val="20"/>
              </w:rPr>
              <w:t>Facilitar herramientas útiles de análisis de datos en los procesos de generación de conocimientos</w:t>
            </w:r>
          </w:p>
          <w:p w14:paraId="50CDF3F3" w14:textId="77777777" w:rsidR="005333DF" w:rsidRPr="00153768" w:rsidRDefault="005333DF" w:rsidP="005333DF">
            <w:pPr>
              <w:numPr>
                <w:ilvl w:val="0"/>
                <w:numId w:val="4"/>
              </w:numPr>
              <w:spacing w:line="276" w:lineRule="auto"/>
              <w:jc w:val="both"/>
              <w:textAlignment w:val="center"/>
              <w:rPr>
                <w:rFonts w:ascii="Riojana" w:hAnsi="Riojana" w:cs="Calibri Light"/>
                <w:sz w:val="20"/>
              </w:rPr>
            </w:pPr>
            <w:r w:rsidRPr="00153768">
              <w:rPr>
                <w:rFonts w:ascii="Riojana" w:hAnsi="Riojana" w:cs="Calibri Light"/>
                <w:sz w:val="20"/>
              </w:rPr>
              <w:t>Generar y estructurar la información necesaria en la toma de decisiones por parte de los distintos agentes del sector vitivinícola</w:t>
            </w:r>
          </w:p>
          <w:p w14:paraId="0814A366" w14:textId="77777777" w:rsidR="005333DF" w:rsidRPr="00153768" w:rsidRDefault="005333DF" w:rsidP="005333DF">
            <w:pPr>
              <w:numPr>
                <w:ilvl w:val="0"/>
                <w:numId w:val="4"/>
              </w:numPr>
              <w:spacing w:line="276" w:lineRule="auto"/>
              <w:jc w:val="both"/>
              <w:textAlignment w:val="center"/>
              <w:rPr>
                <w:rFonts w:ascii="Riojana" w:hAnsi="Riojana" w:cs="Calibri Light"/>
                <w:sz w:val="20"/>
              </w:rPr>
            </w:pPr>
            <w:r w:rsidRPr="00153768">
              <w:rPr>
                <w:rFonts w:ascii="Riojana" w:hAnsi="Riojana" w:cs="Calibri Light"/>
                <w:sz w:val="20"/>
              </w:rPr>
              <w:t>Incorporación de bases de datos y series históricas necesarias en la modelización y predicción de futuros escenarios</w:t>
            </w:r>
          </w:p>
          <w:p w14:paraId="1ACD25AC" w14:textId="77777777" w:rsidR="005333DF" w:rsidRPr="00153768" w:rsidRDefault="005333DF" w:rsidP="005333DF">
            <w:pPr>
              <w:numPr>
                <w:ilvl w:val="0"/>
                <w:numId w:val="4"/>
              </w:numPr>
              <w:spacing w:line="276" w:lineRule="auto"/>
              <w:jc w:val="both"/>
              <w:textAlignment w:val="center"/>
              <w:rPr>
                <w:rFonts w:ascii="Riojana" w:hAnsi="Riojana" w:cs="Calibri Light"/>
                <w:sz w:val="20"/>
              </w:rPr>
            </w:pPr>
            <w:r w:rsidRPr="00153768">
              <w:rPr>
                <w:rFonts w:ascii="Riojana" w:hAnsi="Riojana" w:cs="Calibri Light"/>
                <w:sz w:val="20"/>
              </w:rPr>
              <w:t>Intercambio de datos y metodologías de análisis de los mismos con otros centros de otras Comunidades Autónomas con similares características, así como del ámbito internacional.</w:t>
            </w:r>
          </w:p>
          <w:p w14:paraId="4B2AF201" w14:textId="77777777" w:rsidR="005333DF" w:rsidRPr="00153768" w:rsidRDefault="005333DF" w:rsidP="005333DF">
            <w:pPr>
              <w:numPr>
                <w:ilvl w:val="0"/>
                <w:numId w:val="4"/>
              </w:numPr>
              <w:spacing w:line="276" w:lineRule="auto"/>
              <w:jc w:val="both"/>
              <w:textAlignment w:val="center"/>
              <w:rPr>
                <w:rFonts w:ascii="Riojana" w:hAnsi="Riojana" w:cs="Calibri Light"/>
                <w:sz w:val="20"/>
              </w:rPr>
            </w:pPr>
            <w:r w:rsidRPr="00153768">
              <w:rPr>
                <w:rFonts w:ascii="Riojana" w:hAnsi="Riojana" w:cs="Calibri Light"/>
                <w:sz w:val="20"/>
              </w:rPr>
              <w:t>Reutilización y revalorización de los datos generados por la actividad investigadora en el ámbito de la vid y el vino</w:t>
            </w:r>
          </w:p>
          <w:p w14:paraId="4992E4E2" w14:textId="77777777" w:rsidR="005333DF" w:rsidRPr="00153768" w:rsidRDefault="005333DF" w:rsidP="005333DF">
            <w:pPr>
              <w:numPr>
                <w:ilvl w:val="0"/>
                <w:numId w:val="4"/>
              </w:numPr>
              <w:spacing w:line="276" w:lineRule="auto"/>
              <w:jc w:val="both"/>
              <w:textAlignment w:val="center"/>
              <w:rPr>
                <w:rFonts w:ascii="Riojana" w:hAnsi="Riojana" w:cs="Calibri Light"/>
                <w:sz w:val="20"/>
              </w:rPr>
            </w:pPr>
            <w:r w:rsidRPr="00153768">
              <w:rPr>
                <w:rFonts w:ascii="Riojana" w:hAnsi="Riojana" w:cs="Calibri Light"/>
                <w:sz w:val="20"/>
              </w:rPr>
              <w:t>Extensión y homogeneización del modelo de gobernanza y compartición de datos a través de los agentes del sector</w:t>
            </w:r>
          </w:p>
          <w:p w14:paraId="236387BF" w14:textId="77777777" w:rsidR="005333DF" w:rsidRPr="00153768" w:rsidRDefault="005333DF" w:rsidP="005333DF">
            <w:pPr>
              <w:numPr>
                <w:ilvl w:val="0"/>
                <w:numId w:val="4"/>
              </w:numPr>
              <w:spacing w:line="276" w:lineRule="auto"/>
              <w:jc w:val="both"/>
              <w:textAlignment w:val="center"/>
              <w:rPr>
                <w:rFonts w:ascii="Riojana" w:hAnsi="Riojana" w:cs="Calibri Light"/>
                <w:sz w:val="20"/>
              </w:rPr>
            </w:pPr>
            <w:r w:rsidRPr="00153768">
              <w:rPr>
                <w:rFonts w:ascii="Riojana" w:hAnsi="Riojana" w:cs="Calibri Light"/>
                <w:sz w:val="20"/>
              </w:rPr>
              <w:t>Atracción de</w:t>
            </w:r>
            <w:r w:rsidRPr="008151B1">
              <w:rPr>
                <w:rFonts w:ascii="Riojana" w:hAnsi="Riojana" w:cs="Calibri Light"/>
                <w:i/>
                <w:sz w:val="20"/>
              </w:rPr>
              <w:t xml:space="preserve"> </w:t>
            </w:r>
            <w:proofErr w:type="spellStart"/>
            <w:r w:rsidRPr="008151B1">
              <w:rPr>
                <w:rFonts w:ascii="Riojana" w:hAnsi="Riojana" w:cs="Calibri Light"/>
                <w:i/>
                <w:sz w:val="20"/>
              </w:rPr>
              <w:t>startups</w:t>
            </w:r>
            <w:proofErr w:type="spellEnd"/>
            <w:r w:rsidRPr="00153768">
              <w:rPr>
                <w:rFonts w:ascii="Riojana" w:hAnsi="Riojana" w:cs="Calibri Light"/>
                <w:sz w:val="20"/>
              </w:rPr>
              <w:t xml:space="preserve"> y empresas basadas en innovación de dato que construyan nuevos productos y servicios sobre los datos de investigación del sector. </w:t>
            </w:r>
          </w:p>
          <w:p w14:paraId="3C5B7577" w14:textId="77777777" w:rsidR="005333DF" w:rsidRPr="00153768" w:rsidRDefault="005333DF" w:rsidP="008F79CF">
            <w:pPr>
              <w:spacing w:line="276" w:lineRule="auto"/>
              <w:jc w:val="both"/>
              <w:rPr>
                <w:rFonts w:ascii="Riojana" w:hAnsi="Riojana" w:cs="Calibri Light"/>
                <w:sz w:val="20"/>
              </w:rPr>
            </w:pPr>
          </w:p>
          <w:p w14:paraId="1BB63039" w14:textId="70339128" w:rsidR="005333DF" w:rsidRDefault="005333DF" w:rsidP="00AB1755">
            <w:pPr>
              <w:spacing w:line="276" w:lineRule="auto"/>
              <w:ind w:right="288"/>
              <w:jc w:val="both"/>
              <w:rPr>
                <w:rFonts w:ascii="Riojana" w:hAnsi="Riojana" w:cs="Calibri Light"/>
                <w:sz w:val="20"/>
              </w:rPr>
            </w:pPr>
            <w:r w:rsidRPr="00153768">
              <w:rPr>
                <w:rFonts w:ascii="Riojana" w:hAnsi="Riojana" w:cs="Calibri Light"/>
                <w:sz w:val="20"/>
              </w:rPr>
              <w:t>La existencia de casos de uso permitirá la incorporación de otras entidades de la cadena de valor</w:t>
            </w:r>
            <w:r w:rsidR="0092273A" w:rsidRPr="00153768">
              <w:rPr>
                <w:rFonts w:ascii="Riojana" w:hAnsi="Riojana" w:cs="Calibri Light"/>
                <w:sz w:val="20"/>
              </w:rPr>
              <w:t xml:space="preserve"> al proyecto</w:t>
            </w:r>
            <w:r w:rsidRPr="00153768">
              <w:rPr>
                <w:rFonts w:ascii="Riojana" w:hAnsi="Riojana" w:cs="Calibri Light"/>
                <w:sz w:val="20"/>
              </w:rPr>
              <w:t xml:space="preserve">, sobre todo del </w:t>
            </w:r>
            <w:r w:rsidR="0092273A">
              <w:rPr>
                <w:rFonts w:ascii="Riojana" w:hAnsi="Riojana" w:cs="Calibri Light"/>
                <w:sz w:val="20"/>
              </w:rPr>
              <w:t>ámbito industrial. Estos agentes</w:t>
            </w:r>
            <w:r w:rsidRPr="00153768">
              <w:rPr>
                <w:rFonts w:ascii="Riojana" w:hAnsi="Riojana" w:cs="Calibri Light"/>
                <w:sz w:val="20"/>
              </w:rPr>
              <w:t xml:space="preserve"> serán al mismo tiempo proveedores de datos y clientes de los diferentes casos de uso que se generen.</w:t>
            </w:r>
          </w:p>
          <w:p w14:paraId="588CC4CA" w14:textId="77777777" w:rsidR="00AB1755" w:rsidRDefault="00AB1755" w:rsidP="00AB1755">
            <w:pPr>
              <w:spacing w:line="276" w:lineRule="auto"/>
              <w:ind w:right="288"/>
              <w:jc w:val="both"/>
              <w:rPr>
                <w:rFonts w:ascii="Riojana" w:hAnsi="Riojana" w:cs="Calibri Light"/>
                <w:sz w:val="20"/>
              </w:rPr>
            </w:pPr>
          </w:p>
          <w:p w14:paraId="3764B3F4" w14:textId="77777777" w:rsidR="005333DF" w:rsidRDefault="005333DF" w:rsidP="008F79CF">
            <w:pPr>
              <w:spacing w:line="360" w:lineRule="auto"/>
              <w:ind w:right="288"/>
              <w:jc w:val="both"/>
              <w:rPr>
                <w:rFonts w:ascii="Riojana" w:hAnsi="Riojana" w:cs="Calibri Light"/>
                <w:sz w:val="20"/>
              </w:rPr>
            </w:pPr>
            <w:r>
              <w:rPr>
                <w:rFonts w:ascii="Riojana" w:hAnsi="Riojana" w:cs="Calibri Light"/>
                <w:sz w:val="20"/>
              </w:rPr>
              <w:t>A modo de resumen, los principales hitos a cumplir son:</w:t>
            </w:r>
          </w:p>
          <w:p w14:paraId="33B8DC5C" w14:textId="15737498" w:rsidR="005333DF" w:rsidRDefault="005333DF" w:rsidP="00AB1755">
            <w:pPr>
              <w:pStyle w:val="Prrafodelista"/>
              <w:numPr>
                <w:ilvl w:val="0"/>
                <w:numId w:val="5"/>
              </w:numPr>
              <w:spacing w:after="160" w:line="276" w:lineRule="auto"/>
              <w:contextualSpacing/>
              <w:jc w:val="both"/>
              <w:rPr>
                <w:rFonts w:ascii="Riojana" w:hAnsi="Riojana"/>
                <w:sz w:val="20"/>
              </w:rPr>
            </w:pPr>
            <w:r w:rsidRPr="001E5E3A">
              <w:rPr>
                <w:rFonts w:ascii="Riojana" w:hAnsi="Riojana"/>
                <w:sz w:val="20"/>
              </w:rPr>
              <w:t xml:space="preserve">Repositorio de datos de investigación. </w:t>
            </w:r>
          </w:p>
          <w:p w14:paraId="4AC68642" w14:textId="259AF241" w:rsidR="00AB1755" w:rsidRPr="001E5E3A" w:rsidRDefault="00AB1755" w:rsidP="00AB1755">
            <w:pPr>
              <w:pStyle w:val="Prrafodelista"/>
              <w:numPr>
                <w:ilvl w:val="0"/>
                <w:numId w:val="5"/>
              </w:numPr>
              <w:spacing w:after="160" w:line="276" w:lineRule="auto"/>
              <w:contextualSpacing/>
              <w:jc w:val="both"/>
              <w:rPr>
                <w:rFonts w:ascii="Riojana" w:hAnsi="Riojana"/>
                <w:sz w:val="20"/>
              </w:rPr>
            </w:pPr>
            <w:r>
              <w:rPr>
                <w:rFonts w:ascii="Riojana" w:hAnsi="Riojana"/>
                <w:sz w:val="20"/>
              </w:rPr>
              <w:t xml:space="preserve">Repositorio de datos públicos de interés para la toma de decisiones por los diferentes agentes del sistema, o para el diseño de nuevos casos de uso. </w:t>
            </w:r>
          </w:p>
          <w:p w14:paraId="55EA7A21" w14:textId="77777777" w:rsidR="005333DF" w:rsidRPr="001E5E3A" w:rsidRDefault="00AB1755" w:rsidP="005333DF">
            <w:pPr>
              <w:pStyle w:val="Prrafodelista"/>
              <w:numPr>
                <w:ilvl w:val="0"/>
                <w:numId w:val="5"/>
              </w:numPr>
              <w:spacing w:after="160" w:line="276" w:lineRule="auto"/>
              <w:contextualSpacing/>
              <w:jc w:val="both"/>
              <w:rPr>
                <w:rFonts w:ascii="Riojana" w:hAnsi="Riojana"/>
                <w:sz w:val="20"/>
              </w:rPr>
            </w:pPr>
            <w:r>
              <w:rPr>
                <w:rFonts w:ascii="Riojana" w:hAnsi="Riojana"/>
                <w:sz w:val="20"/>
              </w:rPr>
              <w:t>Incorporación</w:t>
            </w:r>
            <w:r w:rsidR="005333DF" w:rsidRPr="001E5E3A">
              <w:rPr>
                <w:rFonts w:ascii="Riojana" w:hAnsi="Riojana"/>
                <w:sz w:val="20"/>
              </w:rPr>
              <w:t xml:space="preserve"> de 15 agentes referentes de la cadena de valor para incorporar datos de sus procesos desde el campo hasta la copa. </w:t>
            </w:r>
          </w:p>
          <w:p w14:paraId="2F2FDA50" w14:textId="5432B448" w:rsidR="005333DF" w:rsidRDefault="005333DF" w:rsidP="005333DF">
            <w:pPr>
              <w:pStyle w:val="Prrafodelista"/>
              <w:numPr>
                <w:ilvl w:val="0"/>
                <w:numId w:val="5"/>
              </w:numPr>
              <w:spacing w:after="160" w:line="276" w:lineRule="auto"/>
              <w:contextualSpacing/>
              <w:jc w:val="both"/>
              <w:rPr>
                <w:rFonts w:ascii="Riojana" w:hAnsi="Riojana"/>
                <w:sz w:val="20"/>
              </w:rPr>
            </w:pPr>
            <w:r w:rsidRPr="001E5E3A">
              <w:rPr>
                <w:rFonts w:ascii="Riojana" w:hAnsi="Riojana"/>
                <w:sz w:val="20"/>
              </w:rPr>
              <w:t xml:space="preserve">Se dispondrá de un catálogo de casos de uso y servicios que se irá completando a medida que avancemos en la construcción del </w:t>
            </w:r>
            <w:proofErr w:type="spellStart"/>
            <w:r w:rsidRPr="001E5E3A">
              <w:rPr>
                <w:rFonts w:ascii="Riojana" w:hAnsi="Riojana"/>
                <w:sz w:val="20"/>
              </w:rPr>
              <w:t>Enodatalake</w:t>
            </w:r>
            <w:proofErr w:type="spellEnd"/>
            <w:r w:rsidRPr="001E5E3A">
              <w:rPr>
                <w:rFonts w:ascii="Riojana" w:hAnsi="Riojana"/>
                <w:sz w:val="20"/>
              </w:rPr>
              <w:t xml:space="preserve">. Será necesaria la incorporación de datos de manera permanente, su mantenimiento, la incorporación de agentes y la venta de servicios, por lo que se dotará asimismo de personal suficiente para llevarlo a cabo. </w:t>
            </w:r>
          </w:p>
          <w:p w14:paraId="383B1243" w14:textId="1ED86F8A" w:rsidR="00C832CF" w:rsidRPr="00C832CF" w:rsidRDefault="00C832CF" w:rsidP="00C832CF">
            <w:pPr>
              <w:pStyle w:val="Prrafodelista"/>
              <w:numPr>
                <w:ilvl w:val="0"/>
                <w:numId w:val="5"/>
              </w:numPr>
              <w:spacing w:after="160" w:line="276" w:lineRule="auto"/>
              <w:contextualSpacing/>
              <w:jc w:val="both"/>
              <w:rPr>
                <w:rFonts w:ascii="Riojana" w:hAnsi="Riojana"/>
                <w:sz w:val="20"/>
              </w:rPr>
            </w:pPr>
            <w:r w:rsidRPr="00DA12C2">
              <w:rPr>
                <w:rFonts w:ascii="Riojana" w:hAnsi="Riojana"/>
                <w:sz w:val="20"/>
              </w:rPr>
              <w:t xml:space="preserve">Determinación del dimensionamiento y </w:t>
            </w:r>
            <w:r>
              <w:rPr>
                <w:rFonts w:ascii="Riojana" w:hAnsi="Riojana"/>
                <w:sz w:val="20"/>
              </w:rPr>
              <w:t>elección</w:t>
            </w:r>
            <w:r w:rsidRPr="00DA12C2">
              <w:rPr>
                <w:rFonts w:ascii="Riojana" w:hAnsi="Riojana"/>
                <w:sz w:val="20"/>
              </w:rPr>
              <w:t xml:space="preserve"> d</w:t>
            </w:r>
            <w:r w:rsidR="008151B1">
              <w:rPr>
                <w:rFonts w:ascii="Riojana" w:hAnsi="Riojana"/>
                <w:sz w:val="20"/>
              </w:rPr>
              <w:t>e las i</w:t>
            </w:r>
            <w:r w:rsidRPr="00DA12C2">
              <w:rPr>
                <w:rFonts w:ascii="Riojana" w:hAnsi="Riojana"/>
                <w:sz w:val="20"/>
              </w:rPr>
              <w:t>nfraestructu</w:t>
            </w:r>
            <w:r>
              <w:rPr>
                <w:rFonts w:ascii="Riojana" w:hAnsi="Riojana"/>
                <w:sz w:val="20"/>
              </w:rPr>
              <w:t xml:space="preserve">ras necesarias para albergar el </w:t>
            </w:r>
            <w:proofErr w:type="spellStart"/>
            <w:r>
              <w:rPr>
                <w:rFonts w:ascii="Riojana" w:hAnsi="Riojana"/>
                <w:sz w:val="20"/>
              </w:rPr>
              <w:t>E</w:t>
            </w:r>
            <w:r w:rsidRPr="00DA12C2">
              <w:rPr>
                <w:rFonts w:ascii="Riojana" w:hAnsi="Riojana"/>
                <w:sz w:val="20"/>
              </w:rPr>
              <w:t>nodatalake</w:t>
            </w:r>
            <w:proofErr w:type="spellEnd"/>
            <w:r w:rsidRPr="00DA12C2">
              <w:rPr>
                <w:rFonts w:ascii="Riojana" w:hAnsi="Riojana"/>
                <w:sz w:val="20"/>
              </w:rPr>
              <w:t xml:space="preserve"> y planes de escalado</w:t>
            </w:r>
          </w:p>
          <w:p w14:paraId="59D706BA" w14:textId="77777777" w:rsidR="005333DF" w:rsidRPr="002F3AA6" w:rsidRDefault="005333DF" w:rsidP="005333DF">
            <w:pPr>
              <w:numPr>
                <w:ilvl w:val="0"/>
                <w:numId w:val="1"/>
              </w:numPr>
              <w:spacing w:line="360" w:lineRule="auto"/>
              <w:ind w:right="288"/>
              <w:jc w:val="both"/>
              <w:rPr>
                <w:rFonts w:ascii="Riojana" w:hAnsi="Riojana" w:cs="Calibri Light"/>
                <w:b/>
                <w:color w:val="000000"/>
                <w:sz w:val="20"/>
              </w:rPr>
            </w:pPr>
            <w:r w:rsidRPr="002F3AA6">
              <w:rPr>
                <w:rFonts w:ascii="Riojana" w:hAnsi="Riojana" w:cs="Calibri Light"/>
                <w:b/>
                <w:color w:val="000000"/>
                <w:sz w:val="20"/>
              </w:rPr>
              <w:t>Componentes innovadores</w:t>
            </w:r>
          </w:p>
          <w:p w14:paraId="2929FB58" w14:textId="77777777" w:rsidR="005333DF" w:rsidRPr="000365EA" w:rsidRDefault="005333DF" w:rsidP="005333DF">
            <w:pPr>
              <w:numPr>
                <w:ilvl w:val="0"/>
                <w:numId w:val="6"/>
              </w:numPr>
              <w:spacing w:line="360" w:lineRule="auto"/>
              <w:ind w:right="288"/>
              <w:jc w:val="both"/>
              <w:rPr>
                <w:rFonts w:ascii="Riojana" w:hAnsi="Riojana"/>
                <w:sz w:val="20"/>
              </w:rPr>
            </w:pPr>
            <w:r w:rsidRPr="000365EA">
              <w:rPr>
                <w:rFonts w:ascii="Riojana" w:hAnsi="Riojana"/>
                <w:sz w:val="20"/>
              </w:rPr>
              <w:t xml:space="preserve">Técnicas </w:t>
            </w:r>
            <w:r>
              <w:rPr>
                <w:rFonts w:ascii="Riojana" w:hAnsi="Riojana"/>
                <w:sz w:val="20"/>
              </w:rPr>
              <w:t>de procesamiento y análisis masivo de información</w:t>
            </w:r>
          </w:p>
          <w:p w14:paraId="4A9C166A" w14:textId="77777777" w:rsidR="005333DF" w:rsidRDefault="005333DF" w:rsidP="005333DF">
            <w:pPr>
              <w:numPr>
                <w:ilvl w:val="0"/>
                <w:numId w:val="6"/>
              </w:numPr>
              <w:spacing w:line="360" w:lineRule="auto"/>
              <w:ind w:right="288"/>
              <w:jc w:val="both"/>
              <w:rPr>
                <w:rFonts w:ascii="Riojana" w:hAnsi="Riojana" w:cs="Calibri Light"/>
                <w:sz w:val="20"/>
              </w:rPr>
            </w:pPr>
            <w:r>
              <w:rPr>
                <w:rFonts w:ascii="Riojana" w:hAnsi="Riojana" w:cs="Calibri Light"/>
                <w:sz w:val="20"/>
              </w:rPr>
              <w:t>Lagos de datos interoperables bajo marco de trabajo GAIA-X</w:t>
            </w:r>
          </w:p>
          <w:p w14:paraId="6114CA3B" w14:textId="77777777" w:rsidR="005333DF" w:rsidRDefault="005333DF" w:rsidP="005333DF">
            <w:pPr>
              <w:numPr>
                <w:ilvl w:val="0"/>
                <w:numId w:val="6"/>
              </w:numPr>
              <w:spacing w:line="360" w:lineRule="auto"/>
              <w:ind w:right="288"/>
              <w:jc w:val="both"/>
              <w:rPr>
                <w:rFonts w:ascii="Riojana" w:hAnsi="Riojana" w:cs="Calibri Light"/>
                <w:sz w:val="20"/>
              </w:rPr>
            </w:pPr>
            <w:r>
              <w:rPr>
                <w:rFonts w:ascii="Riojana" w:hAnsi="Riojana" w:cs="Calibri Light"/>
                <w:sz w:val="20"/>
              </w:rPr>
              <w:t>Innovación en Gobernanza y gestión del dato</w:t>
            </w:r>
          </w:p>
          <w:p w14:paraId="759F1E95" w14:textId="77777777" w:rsidR="005333DF" w:rsidRDefault="005333DF" w:rsidP="005333DF">
            <w:pPr>
              <w:numPr>
                <w:ilvl w:val="0"/>
                <w:numId w:val="6"/>
              </w:numPr>
              <w:spacing w:line="360" w:lineRule="auto"/>
              <w:ind w:right="288"/>
              <w:jc w:val="both"/>
              <w:rPr>
                <w:rFonts w:ascii="Riojana" w:hAnsi="Riojana" w:cs="Calibri Light"/>
                <w:sz w:val="20"/>
              </w:rPr>
            </w:pPr>
            <w:r>
              <w:rPr>
                <w:rFonts w:ascii="Riojana" w:hAnsi="Riojana" w:cs="Calibri Light"/>
                <w:sz w:val="20"/>
              </w:rPr>
              <w:t>Innovación en seguridad de la información</w:t>
            </w:r>
          </w:p>
          <w:p w14:paraId="74654292" w14:textId="77777777" w:rsidR="005333DF" w:rsidRDefault="005333DF" w:rsidP="005333DF">
            <w:pPr>
              <w:numPr>
                <w:ilvl w:val="0"/>
                <w:numId w:val="6"/>
              </w:numPr>
              <w:spacing w:line="360" w:lineRule="auto"/>
              <w:ind w:right="288"/>
              <w:jc w:val="both"/>
              <w:rPr>
                <w:rFonts w:ascii="Riojana" w:hAnsi="Riojana" w:cs="Calibri Light"/>
                <w:sz w:val="20"/>
              </w:rPr>
            </w:pPr>
            <w:r>
              <w:rPr>
                <w:rFonts w:ascii="Riojana" w:hAnsi="Riojana" w:cs="Calibri Light"/>
                <w:sz w:val="20"/>
              </w:rPr>
              <w:t>Implantación de sistema para Garantía del Soberanía del Dato</w:t>
            </w:r>
          </w:p>
          <w:p w14:paraId="6BB7D266" w14:textId="77777777" w:rsidR="005333DF" w:rsidRPr="002F3AA6" w:rsidRDefault="005333DF" w:rsidP="005333DF">
            <w:pPr>
              <w:numPr>
                <w:ilvl w:val="0"/>
                <w:numId w:val="6"/>
              </w:numPr>
              <w:spacing w:line="360" w:lineRule="auto"/>
              <w:ind w:right="288"/>
              <w:jc w:val="both"/>
              <w:rPr>
                <w:rFonts w:ascii="Riojana" w:hAnsi="Riojana" w:cs="Calibri Light"/>
                <w:sz w:val="20"/>
              </w:rPr>
            </w:pPr>
            <w:r>
              <w:rPr>
                <w:rFonts w:ascii="Riojana" w:hAnsi="Riojana" w:cs="Calibri Light"/>
                <w:sz w:val="20"/>
              </w:rPr>
              <w:t>Dimensionamiento, diseño y gestión de Infraestructura Hardware. Plan de escalado.</w:t>
            </w:r>
          </w:p>
          <w:p w14:paraId="060F7A89" w14:textId="5734A4B2" w:rsidR="005333DF" w:rsidRPr="000365EA" w:rsidRDefault="005333DF" w:rsidP="005333DF">
            <w:pPr>
              <w:numPr>
                <w:ilvl w:val="0"/>
                <w:numId w:val="1"/>
              </w:numPr>
              <w:spacing w:line="360" w:lineRule="auto"/>
              <w:ind w:right="288"/>
              <w:jc w:val="both"/>
              <w:rPr>
                <w:rFonts w:ascii="Riojana" w:hAnsi="Riojana" w:cs="Calibri Light"/>
                <w:color w:val="000000"/>
                <w:sz w:val="20"/>
              </w:rPr>
            </w:pPr>
            <w:r w:rsidRPr="002F3AA6">
              <w:rPr>
                <w:rFonts w:ascii="Riojana" w:hAnsi="Riojana" w:cs="Calibri Light"/>
                <w:b/>
                <w:color w:val="000000"/>
                <w:sz w:val="20"/>
              </w:rPr>
              <w:t>Fecha prevista de cierre de convocatoria</w:t>
            </w:r>
            <w:r w:rsidRPr="000365EA">
              <w:rPr>
                <w:rFonts w:ascii="Riojana" w:hAnsi="Riojana" w:cs="Calibri Light"/>
                <w:color w:val="000000"/>
                <w:sz w:val="20"/>
              </w:rPr>
              <w:t xml:space="preserve">: </w:t>
            </w:r>
            <w:r w:rsidR="00D8712A">
              <w:rPr>
                <w:rFonts w:ascii="Riojana" w:hAnsi="Riojana" w:cs="Calibri Light"/>
                <w:sz w:val="20"/>
              </w:rPr>
              <w:t>14</w:t>
            </w:r>
            <w:r w:rsidR="00B32B7E">
              <w:rPr>
                <w:rFonts w:ascii="Riojana" w:hAnsi="Riojana" w:cs="Calibri Light"/>
                <w:sz w:val="20"/>
              </w:rPr>
              <w:t xml:space="preserve"> de septiembre</w:t>
            </w:r>
            <w:r w:rsidRPr="000365EA">
              <w:rPr>
                <w:rFonts w:ascii="Riojana" w:hAnsi="Riojana" w:cs="Calibri Light"/>
                <w:sz w:val="20"/>
              </w:rPr>
              <w:t xml:space="preserve"> de 2022.</w:t>
            </w:r>
          </w:p>
          <w:p w14:paraId="1ADC8767" w14:textId="77777777" w:rsidR="005333DF" w:rsidRDefault="005333DF" w:rsidP="005333DF">
            <w:pPr>
              <w:numPr>
                <w:ilvl w:val="0"/>
                <w:numId w:val="1"/>
              </w:numPr>
              <w:spacing w:line="360" w:lineRule="auto"/>
              <w:ind w:right="288"/>
              <w:jc w:val="both"/>
              <w:rPr>
                <w:rFonts w:ascii="Riojana" w:hAnsi="Riojana" w:cs="Calibri Light"/>
                <w:color w:val="000000"/>
                <w:sz w:val="20"/>
              </w:rPr>
            </w:pPr>
            <w:r w:rsidRPr="002F3AA6">
              <w:rPr>
                <w:rFonts w:ascii="Riojana" w:hAnsi="Riojana" w:cs="Calibri Light"/>
                <w:b/>
                <w:color w:val="000000"/>
                <w:sz w:val="20"/>
              </w:rPr>
              <w:t>Presentación de solicitudes</w:t>
            </w:r>
            <w:r w:rsidRPr="000365EA">
              <w:rPr>
                <w:rFonts w:ascii="Riojana" w:hAnsi="Riojana" w:cs="Calibri Light"/>
                <w:color w:val="000000"/>
                <w:sz w:val="20"/>
              </w:rPr>
              <w:t xml:space="preserve">: </w:t>
            </w:r>
          </w:p>
          <w:p w14:paraId="194345A6" w14:textId="36C99FEC" w:rsidR="005333DF" w:rsidRPr="000365EA" w:rsidRDefault="005333DF" w:rsidP="008F79CF">
            <w:pPr>
              <w:spacing w:line="360" w:lineRule="auto"/>
              <w:ind w:right="288"/>
              <w:jc w:val="both"/>
              <w:rPr>
                <w:rFonts w:ascii="Riojana" w:hAnsi="Riojana" w:cs="Calibri Light"/>
                <w:color w:val="000000"/>
                <w:sz w:val="20"/>
              </w:rPr>
            </w:pPr>
            <w:r w:rsidRPr="000365EA">
              <w:rPr>
                <w:rFonts w:ascii="Riojana" w:hAnsi="Riojana" w:cs="Calibri Light"/>
                <w:color w:val="000000"/>
                <w:sz w:val="20"/>
              </w:rPr>
              <w:t>La presentación de solicitudes se podrá realizar</w:t>
            </w:r>
            <w:r w:rsidR="00E0290B">
              <w:rPr>
                <w:rFonts w:ascii="Riojana" w:hAnsi="Riojana" w:cs="Calibri Light"/>
                <w:color w:val="000000"/>
                <w:sz w:val="20"/>
              </w:rPr>
              <w:t xml:space="preserve"> a través de una instancia general que podrá presentarse</w:t>
            </w:r>
            <w:r w:rsidRPr="000365EA">
              <w:rPr>
                <w:rFonts w:ascii="Riojana" w:hAnsi="Riojana" w:cs="Calibri Light"/>
                <w:color w:val="000000"/>
                <w:sz w:val="20"/>
              </w:rPr>
              <w:t xml:space="preserve"> de </w:t>
            </w:r>
            <w:r w:rsidR="0065604C">
              <w:rPr>
                <w:rFonts w:ascii="Riojana" w:hAnsi="Riojana" w:cs="Calibri Light"/>
                <w:color w:val="000000"/>
                <w:sz w:val="20"/>
              </w:rPr>
              <w:t>dos maneras</w:t>
            </w:r>
            <w:r w:rsidRPr="000365EA">
              <w:rPr>
                <w:rFonts w:ascii="Riojana" w:hAnsi="Riojana" w:cs="Calibri Light"/>
                <w:color w:val="000000"/>
                <w:sz w:val="20"/>
              </w:rPr>
              <w:t>:</w:t>
            </w:r>
          </w:p>
          <w:p w14:paraId="44D3B2DE" w14:textId="327FB3F4" w:rsidR="005333DF" w:rsidRPr="00153768" w:rsidRDefault="005333DF" w:rsidP="005333DF">
            <w:pPr>
              <w:numPr>
                <w:ilvl w:val="0"/>
                <w:numId w:val="7"/>
              </w:numPr>
              <w:spacing w:line="360" w:lineRule="auto"/>
              <w:ind w:right="288"/>
              <w:jc w:val="both"/>
              <w:rPr>
                <w:rFonts w:ascii="Riojana" w:hAnsi="Riojana" w:cs="Calibri Light"/>
                <w:color w:val="000000"/>
                <w:sz w:val="20"/>
              </w:rPr>
            </w:pPr>
            <w:bookmarkStart w:id="0" w:name="_GoBack"/>
            <w:bookmarkEnd w:id="0"/>
            <w:r w:rsidRPr="00153768">
              <w:rPr>
                <w:rFonts w:ascii="Riojana" w:hAnsi="Riojana" w:cs="Calibri Light"/>
                <w:color w:val="000000"/>
                <w:sz w:val="20"/>
              </w:rPr>
              <w:t>De forma electrónica en:</w:t>
            </w:r>
          </w:p>
          <w:p w14:paraId="0B1C938B" w14:textId="486AD932" w:rsidR="00E0290B" w:rsidRPr="00E0290B" w:rsidRDefault="00E0290B" w:rsidP="00E0290B">
            <w:pPr>
              <w:spacing w:line="360" w:lineRule="auto"/>
              <w:ind w:left="708" w:right="288"/>
              <w:jc w:val="both"/>
              <w:rPr>
                <w:rStyle w:val="Hipervnculo"/>
                <w:rFonts w:ascii="Riojana" w:hAnsi="Riojana" w:cs="Calibri Light"/>
                <w:color w:val="auto"/>
                <w:sz w:val="20"/>
                <w:u w:val="none"/>
              </w:rPr>
            </w:pPr>
            <w:hyperlink r:id="rId10" w:history="1">
              <w:r w:rsidRPr="00CA788D">
                <w:rPr>
                  <w:rStyle w:val="Hipervnculo"/>
                  <w:rFonts w:ascii="Riojana" w:hAnsi="Riojana" w:cs="Calibri Light"/>
                  <w:sz w:val="20"/>
                </w:rPr>
                <w:t>https://www.larioja.org/oficina-electronica/es?web=000&amp;proc=12327</w:t>
              </w:r>
            </w:hyperlink>
          </w:p>
          <w:p w14:paraId="75965959" w14:textId="77777777" w:rsidR="005333DF" w:rsidRPr="00153768" w:rsidRDefault="005333DF" w:rsidP="005333DF">
            <w:pPr>
              <w:numPr>
                <w:ilvl w:val="0"/>
                <w:numId w:val="7"/>
              </w:numPr>
              <w:spacing w:line="360" w:lineRule="auto"/>
              <w:ind w:right="288"/>
              <w:jc w:val="both"/>
              <w:rPr>
                <w:rFonts w:ascii="Riojana" w:hAnsi="Riojana" w:cs="Calibri Light"/>
                <w:color w:val="000000"/>
                <w:sz w:val="20"/>
              </w:rPr>
            </w:pPr>
            <w:r w:rsidRPr="00153768">
              <w:rPr>
                <w:rFonts w:ascii="Riojana" w:hAnsi="Riojana" w:cs="Calibri Light"/>
                <w:color w:val="000000"/>
                <w:sz w:val="20"/>
              </w:rPr>
              <w:t>De forma presencial a través de:</w:t>
            </w:r>
          </w:p>
          <w:p w14:paraId="23EE99A1" w14:textId="77777777" w:rsidR="005333DF" w:rsidRPr="00153768" w:rsidRDefault="005333DF" w:rsidP="005333DF">
            <w:pPr>
              <w:numPr>
                <w:ilvl w:val="0"/>
                <w:numId w:val="2"/>
              </w:numPr>
              <w:spacing w:line="360" w:lineRule="auto"/>
              <w:ind w:left="1068" w:right="288"/>
              <w:jc w:val="both"/>
              <w:rPr>
                <w:rFonts w:ascii="Riojana" w:hAnsi="Riojana" w:cs="Calibri Light"/>
                <w:color w:val="000000"/>
                <w:sz w:val="20"/>
              </w:rPr>
            </w:pPr>
            <w:r w:rsidRPr="00153768">
              <w:rPr>
                <w:rFonts w:ascii="Riojana" w:hAnsi="Riojana" w:cs="Calibri Light"/>
                <w:color w:val="000000"/>
                <w:sz w:val="20"/>
              </w:rPr>
              <w:t>La Oficina de Registro del órgano competente</w:t>
            </w:r>
          </w:p>
          <w:p w14:paraId="1388775A" w14:textId="77777777" w:rsidR="005333DF" w:rsidRPr="00153768" w:rsidRDefault="005333DF" w:rsidP="005333DF">
            <w:pPr>
              <w:numPr>
                <w:ilvl w:val="0"/>
                <w:numId w:val="2"/>
              </w:numPr>
              <w:spacing w:line="360" w:lineRule="auto"/>
              <w:ind w:left="1068" w:right="288"/>
              <w:jc w:val="both"/>
              <w:rPr>
                <w:rFonts w:ascii="Riojana" w:hAnsi="Riojana" w:cs="Calibri Light"/>
                <w:color w:val="000000"/>
                <w:sz w:val="20"/>
              </w:rPr>
            </w:pPr>
            <w:r w:rsidRPr="00153768">
              <w:rPr>
                <w:rFonts w:ascii="Riojana" w:hAnsi="Riojana" w:cs="Calibri Light"/>
                <w:color w:val="000000"/>
                <w:sz w:val="20"/>
              </w:rPr>
              <w:t>Oficinas de registro</w:t>
            </w:r>
          </w:p>
          <w:p w14:paraId="75578492" w14:textId="7E9AAC43" w:rsidR="005333DF" w:rsidRPr="00153768" w:rsidRDefault="005333DF" w:rsidP="008F79CF">
            <w:pPr>
              <w:spacing w:line="360" w:lineRule="auto"/>
              <w:ind w:right="288"/>
              <w:jc w:val="both"/>
              <w:rPr>
                <w:rFonts w:ascii="Riojana" w:hAnsi="Riojana" w:cs="Calibri Light"/>
                <w:color w:val="000000"/>
                <w:sz w:val="20"/>
              </w:rPr>
            </w:pPr>
            <w:r w:rsidRPr="00153768">
              <w:rPr>
                <w:rFonts w:ascii="Riojana" w:hAnsi="Riojana" w:cs="Calibri Light"/>
                <w:color w:val="000000"/>
                <w:sz w:val="20"/>
              </w:rPr>
              <w:t xml:space="preserve">Si desea información sobre otros lugares de presentación de solicitudes, póngase en contacto con el Servicio </w:t>
            </w:r>
            <w:r w:rsidR="00DA12C2" w:rsidRPr="00153768">
              <w:rPr>
                <w:rFonts w:ascii="Riojana" w:hAnsi="Riojana" w:cs="Calibri Light"/>
                <w:color w:val="000000"/>
                <w:sz w:val="20"/>
              </w:rPr>
              <w:t>de Atención</w:t>
            </w:r>
            <w:r w:rsidRPr="00153768">
              <w:rPr>
                <w:rFonts w:ascii="Riojana" w:hAnsi="Riojana" w:cs="Calibri Light"/>
                <w:color w:val="000000"/>
                <w:sz w:val="20"/>
              </w:rPr>
              <w:t xml:space="preserve"> al Ciudadano</w:t>
            </w:r>
          </w:p>
          <w:p w14:paraId="3985BCD1" w14:textId="77777777" w:rsidR="005333DF" w:rsidRPr="00153768" w:rsidRDefault="005333DF" w:rsidP="008F79CF">
            <w:pPr>
              <w:spacing w:line="360" w:lineRule="auto"/>
              <w:ind w:right="288"/>
              <w:jc w:val="both"/>
              <w:rPr>
                <w:rFonts w:ascii="Riojana" w:hAnsi="Riojana" w:cs="Calibri Light"/>
                <w:color w:val="000000"/>
                <w:sz w:val="20"/>
              </w:rPr>
            </w:pPr>
            <w:r w:rsidRPr="00153768">
              <w:rPr>
                <w:rFonts w:ascii="Riojana" w:hAnsi="Riojana" w:cs="Calibri Light"/>
                <w:color w:val="000000"/>
                <w:sz w:val="20"/>
              </w:rPr>
              <w:t>Téngase en cuenta que el artículo 14.2 de la Ley 39/2015, de 1 de octubre, del Procedimiento Administrativo Común de las Administraciones Públicas, establece la obligatoriedad de la gestión electrónica para determinados sujetos como, por ejemplo, las personas jurídicas</w:t>
            </w:r>
          </w:p>
          <w:p w14:paraId="5AA9676E" w14:textId="77777777" w:rsidR="005333DF" w:rsidRPr="000365EA" w:rsidRDefault="005333DF" w:rsidP="008F79CF">
            <w:pPr>
              <w:jc w:val="both"/>
              <w:rPr>
                <w:rFonts w:ascii="Riojana" w:hAnsi="Riojana" w:cs="Calibri Light"/>
                <w:sz w:val="20"/>
              </w:rPr>
            </w:pPr>
          </w:p>
          <w:p w14:paraId="2FF1C812" w14:textId="77777777" w:rsidR="005333DF" w:rsidRPr="000365EA" w:rsidRDefault="005333DF" w:rsidP="005333DF">
            <w:pPr>
              <w:numPr>
                <w:ilvl w:val="0"/>
                <w:numId w:val="1"/>
              </w:numPr>
              <w:spacing w:line="360" w:lineRule="auto"/>
              <w:ind w:right="288"/>
              <w:jc w:val="both"/>
              <w:rPr>
                <w:rFonts w:ascii="Riojana" w:hAnsi="Riojana" w:cs="Calibri Light"/>
                <w:color w:val="000000"/>
                <w:sz w:val="20"/>
              </w:rPr>
            </w:pPr>
            <w:r w:rsidRPr="002F3AA6">
              <w:rPr>
                <w:rFonts w:ascii="Riojana" w:hAnsi="Riojana" w:cs="Calibri Light"/>
                <w:b/>
                <w:color w:val="000000"/>
                <w:sz w:val="20"/>
              </w:rPr>
              <w:t>Documentación anexa</w:t>
            </w:r>
            <w:r w:rsidRPr="000365EA">
              <w:rPr>
                <w:rFonts w:ascii="Riojana" w:hAnsi="Riojana" w:cs="Calibri Light"/>
                <w:color w:val="000000"/>
                <w:sz w:val="20"/>
              </w:rPr>
              <w:t>:</w:t>
            </w:r>
          </w:p>
          <w:p w14:paraId="69951D99" w14:textId="77777777" w:rsidR="005333DF" w:rsidRPr="005E34B5" w:rsidRDefault="005333DF" w:rsidP="005333DF">
            <w:pPr>
              <w:numPr>
                <w:ilvl w:val="0"/>
                <w:numId w:val="8"/>
              </w:numPr>
              <w:spacing w:line="360" w:lineRule="auto"/>
              <w:ind w:right="288"/>
              <w:jc w:val="both"/>
              <w:rPr>
                <w:rFonts w:ascii="Riojana" w:hAnsi="Riojana" w:cs="Calibri Light"/>
                <w:sz w:val="20"/>
              </w:rPr>
            </w:pPr>
            <w:r>
              <w:rPr>
                <w:rFonts w:ascii="Riojana" w:hAnsi="Riojana" w:cs="Calibri Light"/>
                <w:sz w:val="20"/>
              </w:rPr>
              <w:t>Anexo I. Fuentes de Datos</w:t>
            </w:r>
          </w:p>
        </w:tc>
      </w:tr>
    </w:tbl>
    <w:p w14:paraId="69678B45" w14:textId="77777777" w:rsidR="005333DF" w:rsidRDefault="005333DF" w:rsidP="005333DF">
      <w:pPr>
        <w:rPr>
          <w:rFonts w:ascii="HelveticaNeue LT 85 Heavy" w:hAnsi="HelveticaNeue LT 85 Heavy"/>
          <w:sz w:val="20"/>
        </w:rPr>
      </w:pPr>
    </w:p>
    <w:p w14:paraId="4456CBDB" w14:textId="77777777" w:rsidR="005333DF" w:rsidRDefault="005333DF" w:rsidP="005333D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HelveticaNeue LT 85 Heavy" w:hAnsi="HelveticaNeue LT 85 Heavy"/>
          <w:sz w:val="20"/>
        </w:rPr>
      </w:pPr>
    </w:p>
    <w:p w14:paraId="545B7AA9" w14:textId="77777777" w:rsidR="0069392B" w:rsidRPr="005333DF" w:rsidRDefault="0069392B" w:rsidP="005333DF"/>
    <w:sectPr w:rsidR="0069392B" w:rsidRPr="005333DF" w:rsidSect="00BF1D2E">
      <w:headerReference w:type="default" r:id="rId11"/>
      <w:headerReference w:type="first" r:id="rId12"/>
      <w:pgSz w:w="11906" w:h="16838"/>
      <w:pgMar w:top="275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651EE" w14:textId="77777777" w:rsidR="00E61A8F" w:rsidRDefault="00E61A8F" w:rsidP="0069392B">
      <w:r>
        <w:separator/>
      </w:r>
    </w:p>
  </w:endnote>
  <w:endnote w:type="continuationSeparator" w:id="0">
    <w:p w14:paraId="729E5192" w14:textId="77777777" w:rsidR="00E61A8F" w:rsidRDefault="00E61A8F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85 Heavy">
    <w:charset w:val="00"/>
    <w:family w:val="auto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F4058" w14:textId="77777777" w:rsidR="00E61A8F" w:rsidRDefault="00E61A8F" w:rsidP="0069392B">
      <w:r>
        <w:separator/>
      </w:r>
    </w:p>
  </w:footnote>
  <w:footnote w:type="continuationSeparator" w:id="0">
    <w:p w14:paraId="2FAEA66C" w14:textId="77777777" w:rsidR="00E61A8F" w:rsidRDefault="00E61A8F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82D4" w14:textId="5620ED33" w:rsidR="0069392B" w:rsidRDefault="004C3B8E">
    <w:pPr>
      <w:pStyle w:val="Encabezado"/>
    </w:pPr>
    <w:r w:rsidRPr="004C3B8E">
      <w:rPr>
        <w:noProof/>
        <w:lang w:eastAsia="es-ES"/>
      </w:rPr>
      <w:drawing>
        <wp:anchor distT="0" distB="0" distL="114300" distR="114300" simplePos="0" relativeHeight="251666432" behindDoc="1" locked="0" layoutInCell="1" allowOverlap="1" wp14:anchorId="22EE978F" wp14:editId="35670AA6">
          <wp:simplePos x="0" y="0"/>
          <wp:positionH relativeFrom="margin">
            <wp:posOffset>17145</wp:posOffset>
          </wp:positionH>
          <wp:positionV relativeFrom="margin">
            <wp:posOffset>-1750695</wp:posOffset>
          </wp:positionV>
          <wp:extent cx="1389380" cy="12630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27" r="76762" b="12261"/>
                  <a:stretch/>
                </pic:blipFill>
                <pic:spPr bwMode="auto">
                  <a:xfrm>
                    <a:off x="0" y="0"/>
                    <a:ext cx="1389380" cy="1263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B8E">
      <w:rPr>
        <w:noProof/>
        <w:lang w:eastAsia="es-ES"/>
      </w:rPr>
      <w:drawing>
        <wp:anchor distT="0" distB="0" distL="114300" distR="114300" simplePos="0" relativeHeight="251668480" behindDoc="1" locked="0" layoutInCell="1" allowOverlap="1" wp14:anchorId="6D62C734" wp14:editId="0930EFAA">
          <wp:simplePos x="0" y="0"/>
          <wp:positionH relativeFrom="column">
            <wp:posOffset>4763135</wp:posOffset>
          </wp:positionH>
          <wp:positionV relativeFrom="paragraph">
            <wp:posOffset>-131445</wp:posOffset>
          </wp:positionV>
          <wp:extent cx="1091565" cy="615950"/>
          <wp:effectExtent l="0" t="0" r="0" b="0"/>
          <wp:wrapThrough wrapText="bothSides">
            <wp:wrapPolygon edited="0">
              <wp:start x="377" y="2672"/>
              <wp:lineTo x="0" y="9353"/>
              <wp:lineTo x="0" y="14029"/>
              <wp:lineTo x="1885" y="18037"/>
              <wp:lineTo x="10932" y="18037"/>
              <wp:lineTo x="18471" y="16701"/>
              <wp:lineTo x="20733" y="16033"/>
              <wp:lineTo x="21110" y="14029"/>
              <wp:lineTo x="21110" y="5344"/>
              <wp:lineTo x="7162" y="2672"/>
              <wp:lineTo x="377" y="2672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3B8E"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43864FC7" wp14:editId="3B7A72CA">
          <wp:simplePos x="0" y="0"/>
          <wp:positionH relativeFrom="column">
            <wp:posOffset>2202147</wp:posOffset>
          </wp:positionH>
          <wp:positionV relativeFrom="paragraph">
            <wp:posOffset>-1724</wp:posOffset>
          </wp:positionV>
          <wp:extent cx="1435100" cy="415290"/>
          <wp:effectExtent l="0" t="0" r="0" b="3810"/>
          <wp:wrapTight wrapText="bothSides">
            <wp:wrapPolygon edited="0">
              <wp:start x="0" y="0"/>
              <wp:lineTo x="0" y="20807"/>
              <wp:lineTo x="19784" y="20807"/>
              <wp:lineTo x="20071" y="17835"/>
              <wp:lineTo x="21218" y="12881"/>
              <wp:lineTo x="20931" y="1982"/>
              <wp:lineTo x="16057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415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D4F46" w14:textId="2C921865" w:rsidR="00BF1D2E" w:rsidRDefault="004C3B8E">
    <w:pPr>
      <w:pStyle w:val="Encabezado"/>
    </w:pPr>
    <w:r w:rsidRPr="004C3B8E">
      <w:rPr>
        <w:rFonts w:ascii="Riojana" w:hAnsi="Riojana"/>
        <w:noProof/>
        <w:color w:val="2D3A47"/>
        <w:sz w:val="12"/>
        <w:szCs w:val="12"/>
        <w:lang w:eastAsia="es-ES"/>
      </w:rPr>
      <w:drawing>
        <wp:anchor distT="0" distB="0" distL="114300" distR="114300" simplePos="0" relativeHeight="251664384" behindDoc="1" locked="0" layoutInCell="1" allowOverlap="1" wp14:anchorId="142D6CC7" wp14:editId="26BD5E10">
          <wp:simplePos x="0" y="0"/>
          <wp:positionH relativeFrom="column">
            <wp:posOffset>4763770</wp:posOffset>
          </wp:positionH>
          <wp:positionV relativeFrom="paragraph">
            <wp:posOffset>-177800</wp:posOffset>
          </wp:positionV>
          <wp:extent cx="1091565" cy="615950"/>
          <wp:effectExtent l="0" t="0" r="0" b="0"/>
          <wp:wrapThrough wrapText="bothSides">
            <wp:wrapPolygon edited="0">
              <wp:start x="377" y="2672"/>
              <wp:lineTo x="0" y="9353"/>
              <wp:lineTo x="0" y="14029"/>
              <wp:lineTo x="1885" y="18037"/>
              <wp:lineTo x="10932" y="18037"/>
              <wp:lineTo x="18471" y="16701"/>
              <wp:lineTo x="20733" y="16033"/>
              <wp:lineTo x="21110" y="14029"/>
              <wp:lineTo x="21110" y="5344"/>
              <wp:lineTo x="7162" y="2672"/>
              <wp:lineTo x="377" y="2672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3B8E">
      <w:rPr>
        <w:rFonts w:ascii="Riojana" w:hAnsi="Riojana"/>
        <w:noProof/>
        <w:color w:val="2D3A47"/>
        <w:sz w:val="12"/>
        <w:szCs w:val="12"/>
        <w:lang w:eastAsia="es-ES"/>
      </w:rPr>
      <w:drawing>
        <wp:anchor distT="0" distB="0" distL="114300" distR="114300" simplePos="0" relativeHeight="251663360" behindDoc="1" locked="0" layoutInCell="1" allowOverlap="1" wp14:anchorId="61D3FD07" wp14:editId="49CE650D">
          <wp:simplePos x="0" y="0"/>
          <wp:positionH relativeFrom="column">
            <wp:posOffset>2202180</wp:posOffset>
          </wp:positionH>
          <wp:positionV relativeFrom="paragraph">
            <wp:posOffset>-48260</wp:posOffset>
          </wp:positionV>
          <wp:extent cx="1435100" cy="415290"/>
          <wp:effectExtent l="0" t="0" r="0" b="3810"/>
          <wp:wrapTight wrapText="bothSides">
            <wp:wrapPolygon edited="0">
              <wp:start x="0" y="0"/>
              <wp:lineTo x="0" y="20807"/>
              <wp:lineTo x="19784" y="20807"/>
              <wp:lineTo x="20071" y="17835"/>
              <wp:lineTo x="21218" y="12881"/>
              <wp:lineTo x="20931" y="1982"/>
              <wp:lineTo x="16057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415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3B8E">
      <w:rPr>
        <w:rFonts w:ascii="Riojana" w:hAnsi="Riojana"/>
        <w:noProof/>
        <w:color w:val="2D3A47"/>
        <w:sz w:val="12"/>
        <w:szCs w:val="12"/>
        <w:lang w:eastAsia="es-ES"/>
      </w:rPr>
      <w:drawing>
        <wp:anchor distT="0" distB="0" distL="114300" distR="114300" simplePos="0" relativeHeight="251662336" behindDoc="1" locked="0" layoutInCell="1" allowOverlap="1" wp14:anchorId="6B5D2B69" wp14:editId="0E078A61">
          <wp:simplePos x="0" y="0"/>
          <wp:positionH relativeFrom="margin">
            <wp:posOffset>0</wp:posOffset>
          </wp:positionH>
          <wp:positionV relativeFrom="margin">
            <wp:posOffset>-1744757</wp:posOffset>
          </wp:positionV>
          <wp:extent cx="1389380" cy="126301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27" r="76762" b="12261"/>
                  <a:stretch/>
                </pic:blipFill>
                <pic:spPr bwMode="auto">
                  <a:xfrm>
                    <a:off x="0" y="0"/>
                    <a:ext cx="1389380" cy="1263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5734"/>
    <w:multiLevelType w:val="hybridMultilevel"/>
    <w:tmpl w:val="E9E0B8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361E"/>
    <w:multiLevelType w:val="hybridMultilevel"/>
    <w:tmpl w:val="903A9C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90E2B"/>
    <w:multiLevelType w:val="hybridMultilevel"/>
    <w:tmpl w:val="E2DA78DC"/>
    <w:lvl w:ilvl="0" w:tplc="9D8A5856">
      <w:start w:val="2"/>
      <w:numFmt w:val="bullet"/>
      <w:lvlText w:val="-"/>
      <w:lvlJc w:val="left"/>
      <w:pPr>
        <w:ind w:left="720" w:hanging="360"/>
      </w:pPr>
      <w:rPr>
        <w:rFonts w:ascii="Riojana" w:eastAsia="Times New Roman" w:hAnsi="Riojana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F6216"/>
    <w:multiLevelType w:val="hybridMultilevel"/>
    <w:tmpl w:val="5A029A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3419B"/>
    <w:multiLevelType w:val="hybridMultilevel"/>
    <w:tmpl w:val="12F6DED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9B42A4A"/>
    <w:multiLevelType w:val="hybridMultilevel"/>
    <w:tmpl w:val="50E85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C22B5"/>
    <w:multiLevelType w:val="hybridMultilevel"/>
    <w:tmpl w:val="8E3E6A7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B1A6789"/>
    <w:multiLevelType w:val="hybridMultilevel"/>
    <w:tmpl w:val="9A0076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711AA"/>
    <w:rsid w:val="00091B73"/>
    <w:rsid w:val="000F3F3C"/>
    <w:rsid w:val="001273AC"/>
    <w:rsid w:val="002B3A39"/>
    <w:rsid w:val="003403C9"/>
    <w:rsid w:val="003520A4"/>
    <w:rsid w:val="004C3B8E"/>
    <w:rsid w:val="00531558"/>
    <w:rsid w:val="005333DF"/>
    <w:rsid w:val="00552932"/>
    <w:rsid w:val="005751BF"/>
    <w:rsid w:val="005B2C50"/>
    <w:rsid w:val="0060155F"/>
    <w:rsid w:val="0065604C"/>
    <w:rsid w:val="0069392B"/>
    <w:rsid w:val="007C7D91"/>
    <w:rsid w:val="008151B1"/>
    <w:rsid w:val="00832EE2"/>
    <w:rsid w:val="008D0F9A"/>
    <w:rsid w:val="0092273A"/>
    <w:rsid w:val="00AB1755"/>
    <w:rsid w:val="00B32B7E"/>
    <w:rsid w:val="00B36282"/>
    <w:rsid w:val="00BF1D2E"/>
    <w:rsid w:val="00C832CF"/>
    <w:rsid w:val="00CB3838"/>
    <w:rsid w:val="00D6701F"/>
    <w:rsid w:val="00D8712A"/>
    <w:rsid w:val="00DA12C2"/>
    <w:rsid w:val="00E0290B"/>
    <w:rsid w:val="00E41609"/>
    <w:rsid w:val="00E61A8F"/>
    <w:rsid w:val="00ED26CD"/>
    <w:rsid w:val="00ED47D0"/>
    <w:rsid w:val="00F2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17EEF4"/>
  <w15:chartTrackingRefBased/>
  <w15:docId w15:val="{89FFC586-D45D-314B-9486-04818995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character" w:styleId="Hipervnculo">
    <w:name w:val="Hyperlink"/>
    <w:uiPriority w:val="99"/>
    <w:unhideWhenUsed/>
    <w:rsid w:val="005333D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333DF"/>
    <w:pPr>
      <w:ind w:left="708"/>
    </w:pPr>
    <w:rPr>
      <w:rFonts w:ascii="Arial" w:eastAsia="Times New Roman" w:hAnsi="Arial" w:cs="Times New Roman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029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larioja.org/oficina-electronica/es?web=000&amp;proc=1232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D35FD18DD85488BF49D3C9745FDC7" ma:contentTypeVersion="" ma:contentTypeDescription="Crear nuevo documento." ma:contentTypeScope="" ma:versionID="3f19ecb8855c5ba8e411be1d906aead0">
  <xsd:schema xmlns:xsd="http://www.w3.org/2001/XMLSchema" xmlns:xs="http://www.w3.org/2001/XMLSchema" xmlns:p="http://schemas.microsoft.com/office/2006/metadata/properties" xmlns:ns2="ff7e42fe-ac92-48e9-bde4-b088c21da2e7" targetNamespace="http://schemas.microsoft.com/office/2006/metadata/properties" ma:root="true" ma:fieldsID="275c32f83052e3ca542a77158c1c4ab9" ns2:_="">
    <xsd:import namespace="ff7e42fe-ac92-48e9-bde4-b088c21da2e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e42fe-ac92-48e9-bde4-b088c21da2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D62FEB-7731-4603-8BE1-05067E0D42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178424-CC31-41B5-BA89-82A5C9D4FFF3}">
  <ds:schemaRefs>
    <ds:schemaRef ds:uri="http://schemas.openxmlformats.org/package/2006/metadata/core-properties"/>
    <ds:schemaRef ds:uri="ff7e42fe-ac92-48e9-bde4-b088c21da2e7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9ADE1E-0A1F-4C61-A1D3-C6F0455A3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e42fe-ac92-48e9-bde4-b088c21da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1570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Pilar Vargas Montoya</cp:lastModifiedBy>
  <cp:revision>25</cp:revision>
  <dcterms:created xsi:type="dcterms:W3CDTF">2022-06-22T09:47:00Z</dcterms:created>
  <dcterms:modified xsi:type="dcterms:W3CDTF">2022-09-07T10:50:00Z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0x010100943D35FD18DD85488BF49D3C9745FDC7</vt:lpwstr>
  </property>
</Properties>
</file>