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0C" w:rsidRDefault="0003500C" w:rsidP="0003500C">
      <w:pPr>
        <w:widowControl w:val="0"/>
        <w:ind w:right="102"/>
        <w:jc w:val="center"/>
        <w:rPr>
          <w:rFonts w:cs="Arial"/>
          <w:b/>
          <w:color w:val="0000FF"/>
          <w:sz w:val="32"/>
          <w:szCs w:val="28"/>
        </w:rPr>
      </w:pPr>
      <w:r w:rsidRPr="00DB75FF">
        <w:rPr>
          <w:rFonts w:cs="Arial"/>
          <w:b/>
          <w:noProof/>
          <w:color w:val="0000FF"/>
          <w:sz w:val="32"/>
          <w:szCs w:val="28"/>
          <w:lang w:val="es-ES" w:eastAsia="es-ES"/>
        </w:rPr>
        <w:drawing>
          <wp:inline distT="0" distB="0" distL="0" distR="0" wp14:anchorId="3B00F72F" wp14:editId="2F17A708">
            <wp:extent cx="5760720" cy="1387490"/>
            <wp:effectExtent l="0" t="0" r="0" b="3175"/>
            <wp:docPr id="1" name="Picture 1" descr="U:\A1\JEAN MONNET\JAN AMOS PRIZE\GRAPHIC DESIGNS\Call 2019\Comenius_Social media et Web_ALL-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1\JEAN MONNET\JAN AMOS PRIZE\GRAPHIC DESIGNS\Call 2019\Comenius_Social media et Web_ALL-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387490"/>
                    </a:xfrm>
                    <a:prstGeom prst="rect">
                      <a:avLst/>
                    </a:prstGeom>
                    <a:noFill/>
                    <a:ln>
                      <a:noFill/>
                    </a:ln>
                  </pic:spPr>
                </pic:pic>
              </a:graphicData>
            </a:graphic>
          </wp:inline>
        </w:drawing>
      </w:r>
    </w:p>
    <w:p w:rsidR="0003500C" w:rsidRDefault="0003500C" w:rsidP="0003500C">
      <w:pPr>
        <w:widowControl w:val="0"/>
        <w:ind w:right="102"/>
        <w:rPr>
          <w:rFonts w:cs="Arial"/>
          <w:b/>
          <w:color w:val="0000FF"/>
          <w:sz w:val="32"/>
          <w:szCs w:val="28"/>
        </w:rPr>
      </w:pPr>
    </w:p>
    <w:p w:rsidR="0003500C" w:rsidRPr="006A776B" w:rsidRDefault="0003500C" w:rsidP="0003500C">
      <w:pPr>
        <w:widowControl w:val="0"/>
        <w:ind w:right="102"/>
        <w:rPr>
          <w:rFonts w:ascii="Arial" w:hAnsi="Arial" w:cs="Arial"/>
          <w:b/>
          <w:color w:val="0000FF"/>
          <w:sz w:val="36"/>
          <w:szCs w:val="28"/>
        </w:rPr>
      </w:pPr>
      <w:r w:rsidRPr="006A776B">
        <w:rPr>
          <w:rFonts w:ascii="Arial" w:hAnsi="Arial" w:cs="Arial"/>
          <w:b/>
          <w:color w:val="0000FF"/>
          <w:sz w:val="36"/>
          <w:szCs w:val="28"/>
        </w:rPr>
        <w:t>Apply for the new Jan Amos Comenius Prize</w:t>
      </w:r>
    </w:p>
    <w:p w:rsidR="0003500C" w:rsidRPr="006A776B" w:rsidRDefault="0003500C" w:rsidP="0003500C">
      <w:pPr>
        <w:widowControl w:val="0"/>
        <w:ind w:right="102"/>
        <w:rPr>
          <w:rFonts w:ascii="Arial" w:hAnsi="Arial" w:cs="Arial"/>
          <w:b/>
          <w:color w:val="0000FF"/>
          <w:sz w:val="36"/>
          <w:szCs w:val="28"/>
        </w:rPr>
      </w:pPr>
    </w:p>
    <w:p w:rsidR="0003500C" w:rsidRPr="006A776B" w:rsidRDefault="0003500C" w:rsidP="00CE6010">
      <w:pPr>
        <w:widowControl w:val="0"/>
        <w:ind w:right="102"/>
        <w:rPr>
          <w:rFonts w:ascii="Arial" w:hAnsi="Arial" w:cs="Arial"/>
          <w:b/>
          <w:color w:val="auto"/>
          <w:sz w:val="24"/>
          <w:szCs w:val="22"/>
        </w:rPr>
      </w:pPr>
      <w:r w:rsidRPr="006A776B">
        <w:rPr>
          <w:rFonts w:ascii="Arial" w:hAnsi="Arial" w:cs="Arial"/>
          <w:b/>
          <w:color w:val="auto"/>
          <w:sz w:val="24"/>
          <w:szCs w:val="22"/>
        </w:rPr>
        <w:t>The European Commission has launched, for the first ti</w:t>
      </w:r>
      <w:r w:rsidR="00CE6010">
        <w:rPr>
          <w:rFonts w:ascii="Arial" w:hAnsi="Arial" w:cs="Arial"/>
          <w:b/>
          <w:color w:val="auto"/>
          <w:sz w:val="24"/>
          <w:szCs w:val="22"/>
        </w:rPr>
        <w:t>me, an EU-wide contest for high-</w:t>
      </w:r>
      <w:r w:rsidRPr="006A776B">
        <w:rPr>
          <w:rFonts w:ascii="Arial" w:hAnsi="Arial" w:cs="Arial"/>
          <w:b/>
          <w:color w:val="auto"/>
          <w:sz w:val="24"/>
          <w:szCs w:val="22"/>
        </w:rPr>
        <w:t>quality teaching about the European Union.</w:t>
      </w:r>
    </w:p>
    <w:p w:rsidR="0003500C" w:rsidRPr="006A776B" w:rsidRDefault="0003500C" w:rsidP="00CE6010">
      <w:pPr>
        <w:widowControl w:val="0"/>
        <w:ind w:right="102"/>
        <w:rPr>
          <w:rFonts w:ascii="Arial" w:hAnsi="Arial" w:cs="Arial"/>
          <w:b/>
          <w:color w:val="auto"/>
          <w:sz w:val="24"/>
          <w:szCs w:val="22"/>
        </w:rPr>
      </w:pPr>
    </w:p>
    <w:p w:rsidR="0003500C" w:rsidRPr="006A776B" w:rsidRDefault="0003500C" w:rsidP="00CE6010">
      <w:pPr>
        <w:widowControl w:val="0"/>
        <w:ind w:right="102"/>
        <w:rPr>
          <w:rFonts w:ascii="Arial" w:hAnsi="Arial" w:cs="Arial"/>
          <w:noProof/>
          <w:color w:val="auto"/>
          <w:sz w:val="24"/>
          <w:szCs w:val="22"/>
        </w:rPr>
      </w:pPr>
      <w:r w:rsidRPr="006A776B">
        <w:rPr>
          <w:rFonts w:ascii="Arial" w:hAnsi="Arial" w:cs="Arial"/>
          <w:noProof/>
          <w:color w:val="auto"/>
          <w:sz w:val="24"/>
          <w:szCs w:val="22"/>
        </w:rPr>
        <w:t xml:space="preserve">The prize will reward </w:t>
      </w:r>
      <w:r w:rsidRPr="00CE6010">
        <w:rPr>
          <w:rFonts w:ascii="Arial" w:hAnsi="Arial" w:cs="Arial"/>
          <w:noProof/>
          <w:color w:val="auto"/>
          <w:sz w:val="24"/>
          <w:szCs w:val="22"/>
        </w:rPr>
        <w:t>secondary schools that</w:t>
      </w:r>
      <w:r w:rsidRPr="006A776B">
        <w:rPr>
          <w:rFonts w:ascii="Arial" w:hAnsi="Arial" w:cs="Arial"/>
          <w:noProof/>
          <w:color w:val="auto"/>
          <w:sz w:val="24"/>
          <w:szCs w:val="22"/>
        </w:rPr>
        <w:t xml:space="preserve"> help their pupils learn about the European Union in ways that inspire. </w:t>
      </w:r>
      <w:r w:rsidRPr="006A776B">
        <w:rPr>
          <w:rFonts w:ascii="Arial" w:hAnsi="Arial" w:cs="Arial"/>
          <w:color w:val="auto"/>
          <w:sz w:val="24"/>
          <w:szCs w:val="22"/>
        </w:rPr>
        <w:t xml:space="preserve">It will provide EU-wide recognition and visibility to relevant </w:t>
      </w:r>
      <w:r w:rsidRPr="006A776B">
        <w:rPr>
          <w:rFonts w:ascii="Arial" w:hAnsi="Arial" w:cs="Arial"/>
          <w:noProof/>
          <w:color w:val="auto"/>
          <w:sz w:val="24"/>
          <w:szCs w:val="22"/>
        </w:rPr>
        <w:t xml:space="preserve">work </w:t>
      </w:r>
      <w:r w:rsidR="00B33E94">
        <w:rPr>
          <w:rFonts w:ascii="Arial" w:hAnsi="Arial" w:cs="Arial"/>
          <w:noProof/>
          <w:color w:val="auto"/>
          <w:sz w:val="24"/>
          <w:szCs w:val="22"/>
        </w:rPr>
        <w:t xml:space="preserve">in each Member State </w:t>
      </w:r>
      <w:r w:rsidRPr="006A776B">
        <w:rPr>
          <w:rFonts w:ascii="Arial" w:hAnsi="Arial" w:cs="Arial"/>
          <w:noProof/>
          <w:color w:val="auto"/>
          <w:sz w:val="24"/>
          <w:szCs w:val="22"/>
        </w:rPr>
        <w:t>and will highlight the importance of teaching and learning about the EU at a young age. It will showcase innovative teaching methods that engage pupils actively in learning about the EU and will help spread these practices.</w:t>
      </w:r>
    </w:p>
    <w:p w:rsidR="002F3934" w:rsidRPr="006A776B" w:rsidRDefault="002F3934" w:rsidP="00CE6010">
      <w:pPr>
        <w:widowControl w:val="0"/>
        <w:ind w:right="102"/>
        <w:rPr>
          <w:rFonts w:ascii="Arial" w:hAnsi="Arial" w:cs="Arial"/>
          <w:color w:val="auto"/>
          <w:sz w:val="24"/>
          <w:szCs w:val="22"/>
          <w:lang w:val="en-US"/>
        </w:rPr>
      </w:pPr>
    </w:p>
    <w:p w:rsidR="00FD7B69" w:rsidRDefault="00FD7B69" w:rsidP="00CE6010">
      <w:pPr>
        <w:rPr>
          <w:rFonts w:ascii="Arial" w:eastAsia="Times New Roman" w:hAnsi="Arial" w:cs="Arial"/>
          <w:color w:val="auto"/>
          <w:sz w:val="24"/>
          <w:szCs w:val="22"/>
          <w:lang w:val="en"/>
        </w:rPr>
      </w:pPr>
      <w:r w:rsidRPr="006A776B">
        <w:rPr>
          <w:rFonts w:ascii="Arial" w:eastAsia="Times New Roman" w:hAnsi="Arial" w:cs="Arial"/>
          <w:color w:val="auto"/>
          <w:sz w:val="24"/>
          <w:szCs w:val="22"/>
          <w:lang w:val="en"/>
        </w:rPr>
        <w:t xml:space="preserve">The action will award </w:t>
      </w:r>
      <w:r w:rsidRPr="006A776B">
        <w:rPr>
          <w:rFonts w:ascii="Arial" w:eastAsia="Times New Roman" w:hAnsi="Arial" w:cs="Arial"/>
          <w:b/>
          <w:color w:val="auto"/>
          <w:sz w:val="24"/>
          <w:szCs w:val="22"/>
          <w:lang w:val="en"/>
        </w:rPr>
        <w:t>up to twenty-eight (28) prizes of 8 000 EUR</w:t>
      </w:r>
      <w:r w:rsidRPr="006A776B">
        <w:rPr>
          <w:rFonts w:ascii="Arial" w:eastAsia="Times New Roman" w:hAnsi="Arial" w:cs="Arial"/>
          <w:color w:val="auto"/>
          <w:sz w:val="24"/>
          <w:szCs w:val="22"/>
          <w:lang w:val="en"/>
        </w:rPr>
        <w:t xml:space="preserve"> each</w:t>
      </w:r>
      <w:r w:rsidR="006A776B" w:rsidRPr="006A776B">
        <w:rPr>
          <w:rFonts w:ascii="Arial" w:eastAsia="Times New Roman" w:hAnsi="Arial" w:cs="Arial"/>
          <w:color w:val="auto"/>
          <w:sz w:val="24"/>
          <w:szCs w:val="22"/>
          <w:lang w:val="en"/>
        </w:rPr>
        <w:t xml:space="preserve">, </w:t>
      </w:r>
      <w:r w:rsidR="00CE6010">
        <w:rPr>
          <w:rFonts w:ascii="Arial" w:eastAsia="Times New Roman" w:hAnsi="Arial" w:cs="Arial"/>
          <w:color w:val="auto"/>
          <w:sz w:val="24"/>
          <w:szCs w:val="22"/>
          <w:lang w:val="en"/>
        </w:rPr>
        <w:t>one in</w:t>
      </w:r>
      <w:r w:rsidR="00FF3083">
        <w:rPr>
          <w:rFonts w:ascii="Arial" w:eastAsia="Times New Roman" w:hAnsi="Arial" w:cs="Arial"/>
          <w:color w:val="auto"/>
          <w:sz w:val="24"/>
          <w:szCs w:val="22"/>
          <w:lang w:val="en"/>
        </w:rPr>
        <w:t xml:space="preserve"> </w:t>
      </w:r>
      <w:r w:rsidR="00CE6010">
        <w:rPr>
          <w:rFonts w:ascii="Arial" w:eastAsia="Times New Roman" w:hAnsi="Arial" w:cs="Arial"/>
          <w:color w:val="auto"/>
          <w:sz w:val="24"/>
          <w:szCs w:val="22"/>
          <w:lang w:val="en"/>
        </w:rPr>
        <w:t xml:space="preserve">each </w:t>
      </w:r>
      <w:r w:rsidR="00FF3083">
        <w:rPr>
          <w:rFonts w:ascii="Arial" w:eastAsia="Times New Roman" w:hAnsi="Arial" w:cs="Arial"/>
          <w:color w:val="auto"/>
          <w:sz w:val="24"/>
          <w:szCs w:val="22"/>
          <w:lang w:val="en"/>
        </w:rPr>
        <w:t>EU Member State</w:t>
      </w:r>
      <w:r w:rsidRPr="006A776B">
        <w:rPr>
          <w:rFonts w:ascii="Arial" w:eastAsia="Times New Roman" w:hAnsi="Arial" w:cs="Arial"/>
          <w:color w:val="auto"/>
          <w:sz w:val="24"/>
          <w:szCs w:val="22"/>
          <w:lang w:val="en"/>
        </w:rPr>
        <w:t>.</w:t>
      </w:r>
    </w:p>
    <w:p w:rsidR="00CE6010" w:rsidRPr="006A776B" w:rsidRDefault="00CE6010" w:rsidP="00CE6010">
      <w:pPr>
        <w:rPr>
          <w:rFonts w:ascii="Arial" w:eastAsia="Times New Roman" w:hAnsi="Arial" w:cs="Arial"/>
          <w:color w:val="auto"/>
          <w:sz w:val="24"/>
          <w:szCs w:val="22"/>
          <w:lang w:val="en"/>
        </w:rPr>
      </w:pPr>
    </w:p>
    <w:p w:rsidR="0003500C" w:rsidRPr="006A776B" w:rsidRDefault="0003500C" w:rsidP="00CE6010">
      <w:pPr>
        <w:rPr>
          <w:rFonts w:ascii="Arial" w:hAnsi="Arial" w:cs="Arial"/>
          <w:color w:val="auto"/>
          <w:sz w:val="24"/>
          <w:szCs w:val="22"/>
        </w:rPr>
      </w:pPr>
      <w:r w:rsidRPr="006A776B">
        <w:rPr>
          <w:rFonts w:ascii="Arial" w:hAnsi="Arial" w:cs="Arial"/>
          <w:color w:val="auto"/>
          <w:sz w:val="24"/>
          <w:szCs w:val="22"/>
        </w:rPr>
        <w:t xml:space="preserve">Eligible candidates are </w:t>
      </w:r>
      <w:r w:rsidRPr="00CE6010">
        <w:rPr>
          <w:rFonts w:ascii="Arial" w:hAnsi="Arial" w:cs="Arial"/>
          <w:b/>
          <w:color w:val="auto"/>
          <w:sz w:val="24"/>
          <w:szCs w:val="22"/>
          <w:u w:val="single"/>
        </w:rPr>
        <w:t>secondary schools</w:t>
      </w:r>
      <w:r w:rsidRPr="006A776B">
        <w:rPr>
          <w:rFonts w:ascii="Arial" w:hAnsi="Arial" w:cs="Arial"/>
          <w:color w:val="auto"/>
          <w:sz w:val="24"/>
          <w:szCs w:val="22"/>
        </w:rPr>
        <w:t xml:space="preserve"> </w:t>
      </w:r>
      <w:r w:rsidR="00641531">
        <w:rPr>
          <w:rFonts w:ascii="Arial" w:hAnsi="Arial" w:cs="Arial"/>
          <w:color w:val="auto"/>
          <w:sz w:val="24"/>
          <w:szCs w:val="22"/>
        </w:rPr>
        <w:t xml:space="preserve">(ISCED level 2 and level 3 schools) </w:t>
      </w:r>
      <w:r w:rsidRPr="006A776B">
        <w:rPr>
          <w:rFonts w:ascii="Arial" w:hAnsi="Arial" w:cs="Arial"/>
          <w:color w:val="auto"/>
          <w:sz w:val="24"/>
          <w:szCs w:val="22"/>
        </w:rPr>
        <w:t xml:space="preserve">established </w:t>
      </w:r>
      <w:r w:rsidR="00B33E94">
        <w:rPr>
          <w:rFonts w:ascii="Arial" w:hAnsi="Arial" w:cs="Arial"/>
          <w:color w:val="auto"/>
          <w:sz w:val="24"/>
          <w:szCs w:val="22"/>
        </w:rPr>
        <w:t xml:space="preserve">and based </w:t>
      </w:r>
      <w:r w:rsidRPr="006A776B">
        <w:rPr>
          <w:rFonts w:ascii="Arial" w:hAnsi="Arial" w:cs="Arial"/>
          <w:color w:val="auto"/>
          <w:sz w:val="24"/>
          <w:szCs w:val="22"/>
        </w:rPr>
        <w:t>in the European Union (not individual teachers).</w:t>
      </w:r>
    </w:p>
    <w:p w:rsidR="0003500C" w:rsidRPr="006A776B" w:rsidRDefault="0003500C" w:rsidP="00CE6010">
      <w:pPr>
        <w:rPr>
          <w:rFonts w:ascii="Arial" w:hAnsi="Arial" w:cs="Arial"/>
          <w:color w:val="auto"/>
          <w:sz w:val="24"/>
          <w:szCs w:val="22"/>
        </w:rPr>
      </w:pPr>
    </w:p>
    <w:p w:rsidR="006A776B" w:rsidRPr="006A776B" w:rsidRDefault="00FF3083" w:rsidP="00CE6010">
      <w:pPr>
        <w:rPr>
          <w:rFonts w:ascii="Arial" w:eastAsiaTheme="minorHAnsi" w:hAnsi="Arial" w:cs="Arial"/>
          <w:spacing w:val="-2"/>
          <w:sz w:val="24"/>
          <w:szCs w:val="22"/>
          <w:lang w:eastAsia="en-US"/>
        </w:rPr>
      </w:pPr>
      <w:r>
        <w:rPr>
          <w:rFonts w:ascii="Arial" w:hAnsi="Arial" w:cs="Arial"/>
          <w:spacing w:val="-2"/>
          <w:sz w:val="24"/>
          <w:szCs w:val="22"/>
          <w:lang w:val="en-US"/>
        </w:rPr>
        <w:t xml:space="preserve">The deadline for </w:t>
      </w:r>
      <w:r w:rsidR="006A776B" w:rsidRPr="006A776B">
        <w:rPr>
          <w:rFonts w:ascii="Arial" w:eastAsia="Times New Roman" w:hAnsi="Arial" w:cs="Arial"/>
          <w:sz w:val="24"/>
          <w:szCs w:val="22"/>
          <w:lang w:val="en"/>
        </w:rPr>
        <w:t xml:space="preserve">applications is </w:t>
      </w:r>
      <w:r w:rsidR="006A776B" w:rsidRPr="006A776B">
        <w:rPr>
          <w:rFonts w:ascii="Arial" w:eastAsia="Times New Roman" w:hAnsi="Arial" w:cs="Arial"/>
          <w:b/>
          <w:bCs/>
          <w:sz w:val="24"/>
          <w:szCs w:val="22"/>
          <w:lang w:val="en"/>
        </w:rPr>
        <w:t xml:space="preserve">17:00 CET </w:t>
      </w:r>
      <w:r w:rsidR="006A776B" w:rsidRPr="00022DBE">
        <w:rPr>
          <w:rFonts w:ascii="Arial" w:eastAsia="Times New Roman" w:hAnsi="Arial" w:cs="Arial"/>
          <w:bCs/>
          <w:sz w:val="24"/>
          <w:szCs w:val="22"/>
          <w:lang w:val="en"/>
        </w:rPr>
        <w:t>on</w:t>
      </w:r>
      <w:r w:rsidR="006A776B" w:rsidRPr="006A776B">
        <w:rPr>
          <w:rFonts w:ascii="Arial" w:eastAsia="Times New Roman" w:hAnsi="Arial" w:cs="Arial"/>
          <w:b/>
          <w:bCs/>
          <w:sz w:val="24"/>
          <w:szCs w:val="22"/>
          <w:lang w:val="en"/>
        </w:rPr>
        <w:t xml:space="preserve"> </w:t>
      </w:r>
      <w:r w:rsidR="006A776B" w:rsidRPr="006A776B">
        <w:rPr>
          <w:rFonts w:ascii="Arial" w:eastAsia="Times New Roman" w:hAnsi="Arial" w:cs="Arial"/>
          <w:b/>
          <w:sz w:val="24"/>
          <w:szCs w:val="22"/>
          <w:lang w:val="en"/>
        </w:rPr>
        <w:t>06</w:t>
      </w:r>
      <w:r w:rsidR="006A776B" w:rsidRPr="006A776B">
        <w:rPr>
          <w:rFonts w:ascii="Arial" w:eastAsia="Times New Roman" w:hAnsi="Arial" w:cs="Arial"/>
          <w:b/>
          <w:bCs/>
          <w:sz w:val="24"/>
          <w:szCs w:val="22"/>
          <w:lang w:val="en"/>
        </w:rPr>
        <w:t xml:space="preserve"> February 2020</w:t>
      </w:r>
      <w:r w:rsidR="006A776B" w:rsidRPr="006A776B">
        <w:rPr>
          <w:rFonts w:ascii="Arial" w:eastAsia="Times New Roman" w:hAnsi="Arial" w:cs="Arial"/>
          <w:sz w:val="24"/>
          <w:szCs w:val="22"/>
          <w:lang w:val="en"/>
        </w:rPr>
        <w:t>.</w:t>
      </w:r>
    </w:p>
    <w:p w:rsidR="006A776B" w:rsidRPr="006A776B" w:rsidRDefault="006A776B" w:rsidP="00CE6010">
      <w:pPr>
        <w:rPr>
          <w:rFonts w:ascii="Arial" w:hAnsi="Arial" w:cs="Arial"/>
          <w:sz w:val="24"/>
          <w:szCs w:val="22"/>
        </w:rPr>
      </w:pPr>
    </w:p>
    <w:p w:rsidR="0003500C" w:rsidRPr="006A776B" w:rsidRDefault="0003500C" w:rsidP="00CE6010">
      <w:pPr>
        <w:pStyle w:val="NormalWeb"/>
        <w:spacing w:before="0" w:beforeAutospacing="0" w:after="0" w:afterAutospacing="0"/>
        <w:jc w:val="both"/>
        <w:rPr>
          <w:rFonts w:ascii="Arial" w:hAnsi="Arial" w:cs="Arial"/>
          <w:color w:val="000000" w:themeColor="text1"/>
          <w:szCs w:val="22"/>
        </w:rPr>
      </w:pPr>
      <w:r w:rsidRPr="006A776B">
        <w:rPr>
          <w:rFonts w:ascii="Arial" w:hAnsi="Arial" w:cs="Arial"/>
          <w:color w:val="000000" w:themeColor="text1"/>
          <w:szCs w:val="22"/>
        </w:rPr>
        <w:t xml:space="preserve">You will find the </w:t>
      </w:r>
      <w:r w:rsidRPr="006A776B">
        <w:rPr>
          <w:rFonts w:ascii="Arial" w:hAnsi="Arial" w:cs="Arial"/>
          <w:b/>
          <w:color w:val="000000" w:themeColor="text1"/>
          <w:szCs w:val="22"/>
          <w:lang w:val="en"/>
        </w:rPr>
        <w:t>Rules of Contest</w:t>
      </w:r>
      <w:r w:rsidRPr="006A776B">
        <w:rPr>
          <w:rFonts w:ascii="Arial" w:hAnsi="Arial" w:cs="Arial"/>
          <w:color w:val="000000" w:themeColor="text1"/>
          <w:szCs w:val="22"/>
          <w:lang w:val="en"/>
        </w:rPr>
        <w:t xml:space="preserve"> and the </w:t>
      </w:r>
      <w:r w:rsidR="000F15D7">
        <w:rPr>
          <w:rFonts w:ascii="Arial" w:hAnsi="Arial" w:cs="Arial"/>
          <w:b/>
          <w:color w:val="000000" w:themeColor="text1"/>
          <w:szCs w:val="22"/>
          <w:lang w:val="en"/>
        </w:rPr>
        <w:t>Application F</w:t>
      </w:r>
      <w:r w:rsidRPr="006A776B">
        <w:rPr>
          <w:rFonts w:ascii="Arial" w:hAnsi="Arial" w:cs="Arial"/>
          <w:b/>
          <w:color w:val="000000" w:themeColor="text1"/>
          <w:szCs w:val="22"/>
          <w:lang w:val="en"/>
        </w:rPr>
        <w:t>orm</w:t>
      </w:r>
      <w:r w:rsidRPr="006A776B">
        <w:rPr>
          <w:rFonts w:ascii="Arial" w:hAnsi="Arial" w:cs="Arial"/>
          <w:color w:val="000000" w:themeColor="text1"/>
          <w:szCs w:val="22"/>
          <w:lang w:val="en"/>
        </w:rPr>
        <w:t xml:space="preserve"> </w:t>
      </w:r>
      <w:hyperlink r:id="rId7" w:history="1">
        <w:r w:rsidRPr="006A776B">
          <w:rPr>
            <w:rStyle w:val="Hipervnculo"/>
            <w:rFonts w:ascii="Arial" w:hAnsi="Arial" w:cs="Arial"/>
            <w:szCs w:val="22"/>
            <w:lang w:val="en"/>
          </w:rPr>
          <w:t>h</w:t>
        </w:r>
        <w:bookmarkStart w:id="0" w:name="_GoBack"/>
        <w:bookmarkEnd w:id="0"/>
        <w:r w:rsidRPr="006A776B">
          <w:rPr>
            <w:rStyle w:val="Hipervnculo"/>
            <w:rFonts w:ascii="Arial" w:hAnsi="Arial" w:cs="Arial"/>
            <w:szCs w:val="22"/>
            <w:lang w:val="en"/>
          </w:rPr>
          <w:t>ere</w:t>
        </w:r>
      </w:hyperlink>
      <w:r w:rsidRPr="006A776B">
        <w:rPr>
          <w:rFonts w:ascii="Arial" w:hAnsi="Arial" w:cs="Arial"/>
          <w:color w:val="000000" w:themeColor="text1"/>
          <w:szCs w:val="22"/>
          <w:lang w:val="en"/>
        </w:rPr>
        <w:t>.</w:t>
      </w:r>
    </w:p>
    <w:p w:rsidR="0003500C" w:rsidRPr="006A776B" w:rsidRDefault="0003500C" w:rsidP="00CE6010">
      <w:pPr>
        <w:pStyle w:val="NormalWeb"/>
        <w:spacing w:before="0" w:beforeAutospacing="0" w:after="0" w:afterAutospacing="0"/>
        <w:jc w:val="both"/>
        <w:rPr>
          <w:rFonts w:ascii="Arial" w:hAnsi="Arial" w:cs="Arial"/>
          <w:szCs w:val="22"/>
        </w:rPr>
      </w:pPr>
    </w:p>
    <w:p w:rsidR="0003500C" w:rsidRPr="006A776B" w:rsidRDefault="0003500C" w:rsidP="00CE6010">
      <w:pPr>
        <w:widowControl w:val="0"/>
        <w:ind w:right="102"/>
        <w:rPr>
          <w:rFonts w:ascii="Arial" w:hAnsi="Arial" w:cs="Arial"/>
          <w:color w:val="000000" w:themeColor="text1"/>
          <w:sz w:val="24"/>
          <w:szCs w:val="22"/>
        </w:rPr>
      </w:pPr>
      <w:r w:rsidRPr="006A776B">
        <w:rPr>
          <w:rFonts w:ascii="Arial" w:hAnsi="Arial" w:cs="Arial"/>
          <w:color w:val="000000" w:themeColor="text1"/>
          <w:sz w:val="24"/>
          <w:szCs w:val="22"/>
        </w:rPr>
        <w:t>The prize is a European Parliament initiative implemented by the European Commission.</w:t>
      </w:r>
    </w:p>
    <w:p w:rsidR="00CE6010" w:rsidRDefault="00CE6010" w:rsidP="00CE6010">
      <w:pPr>
        <w:widowControl w:val="0"/>
        <w:ind w:right="102"/>
        <w:rPr>
          <w:rFonts w:ascii="Arial" w:hAnsi="Arial" w:cs="Arial"/>
          <w:color w:val="auto"/>
          <w:spacing w:val="-2"/>
          <w:sz w:val="24"/>
          <w:szCs w:val="22"/>
        </w:rPr>
      </w:pPr>
    </w:p>
    <w:p w:rsidR="00CE6010" w:rsidRPr="006A776B" w:rsidRDefault="00CE6010" w:rsidP="00CE6010">
      <w:pPr>
        <w:widowControl w:val="0"/>
        <w:ind w:right="102"/>
        <w:rPr>
          <w:rFonts w:ascii="Arial" w:hAnsi="Arial" w:cs="Arial"/>
          <w:color w:val="auto"/>
          <w:spacing w:val="-2"/>
          <w:sz w:val="24"/>
          <w:szCs w:val="22"/>
        </w:rPr>
      </w:pPr>
      <w:r w:rsidRPr="006A776B">
        <w:rPr>
          <w:rFonts w:ascii="Arial" w:hAnsi="Arial" w:cs="Arial"/>
          <w:color w:val="auto"/>
          <w:spacing w:val="-2"/>
          <w:sz w:val="24"/>
          <w:szCs w:val="22"/>
        </w:rPr>
        <w:t>If the United Kingdom withdraws from the EU before the award decision (this follows soon after the assessment of the applications) without having concluded an agreement with the EU ensuring that British applicants continue to be eligible, British secondary schools will cease to be eligible for this prize. In this case, there will be up to 27 prizes (instead of 28) but the amount of the prize will remain the same (8,000 EUR).</w:t>
      </w:r>
    </w:p>
    <w:p w:rsidR="004E25F2" w:rsidRPr="006A776B" w:rsidRDefault="004E25F2">
      <w:pPr>
        <w:rPr>
          <w:rFonts w:ascii="Arial" w:hAnsi="Arial" w:cs="Arial"/>
        </w:rPr>
      </w:pPr>
    </w:p>
    <w:sectPr w:rsidR="004E25F2" w:rsidRPr="006A7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6464A"/>
    <w:multiLevelType w:val="hybridMultilevel"/>
    <w:tmpl w:val="9B126D16"/>
    <w:lvl w:ilvl="0" w:tplc="7172C2DC">
      <w:start w:val="1"/>
      <w:numFmt w:val="decimal"/>
      <w:lvlText w:val="%1."/>
      <w:lvlJc w:val="left"/>
      <w:pPr>
        <w:ind w:left="1211" w:hanging="360"/>
      </w:pPr>
      <w:rPr>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0C"/>
    <w:rsid w:val="00022DBE"/>
    <w:rsid w:val="0003500C"/>
    <w:rsid w:val="000F15D7"/>
    <w:rsid w:val="000F77E5"/>
    <w:rsid w:val="002F3934"/>
    <w:rsid w:val="003E60DF"/>
    <w:rsid w:val="004A3828"/>
    <w:rsid w:val="004E25F2"/>
    <w:rsid w:val="00545B69"/>
    <w:rsid w:val="00641531"/>
    <w:rsid w:val="006A776B"/>
    <w:rsid w:val="00773057"/>
    <w:rsid w:val="007D0DB0"/>
    <w:rsid w:val="00891C23"/>
    <w:rsid w:val="00B33E94"/>
    <w:rsid w:val="00CE6010"/>
    <w:rsid w:val="00E55E3A"/>
    <w:rsid w:val="00E66E17"/>
    <w:rsid w:val="00ED05C9"/>
    <w:rsid w:val="00FD7B69"/>
    <w:rsid w:val="00FF3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0C"/>
    <w:pPr>
      <w:spacing w:after="0" w:line="240" w:lineRule="auto"/>
      <w:jc w:val="both"/>
    </w:pPr>
    <w:rPr>
      <w:rFonts w:ascii="Verdana" w:eastAsiaTheme="minorEastAsia" w:hAnsi="Verdana" w:cs="Times New Roman"/>
      <w:color w:val="333333"/>
      <w:sz w:val="20"/>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3500C"/>
    <w:rPr>
      <w:b/>
      <w:bCs/>
    </w:rPr>
  </w:style>
  <w:style w:type="character" w:styleId="Hipervnculo">
    <w:name w:val="Hyperlink"/>
    <w:basedOn w:val="Fuentedeprrafopredeter"/>
    <w:uiPriority w:val="99"/>
    <w:unhideWhenUsed/>
    <w:rsid w:val="0003500C"/>
    <w:rPr>
      <w:color w:val="0000FF" w:themeColor="hyperlink"/>
      <w:u w:val="single"/>
    </w:rPr>
  </w:style>
  <w:style w:type="paragraph" w:styleId="NormalWeb">
    <w:name w:val="Normal (Web)"/>
    <w:basedOn w:val="Normal"/>
    <w:uiPriority w:val="99"/>
    <w:unhideWhenUsed/>
    <w:rsid w:val="0003500C"/>
    <w:pPr>
      <w:spacing w:before="100" w:beforeAutospacing="1" w:after="100" w:afterAutospacing="1"/>
      <w:jc w:val="left"/>
    </w:pPr>
    <w:rPr>
      <w:rFonts w:ascii="Times New Roman" w:eastAsia="Calibri" w:hAnsi="Times New Roman"/>
      <w:color w:val="auto"/>
      <w:sz w:val="24"/>
    </w:rPr>
  </w:style>
  <w:style w:type="paragraph" w:styleId="Prrafodelista">
    <w:name w:val="List Paragraph"/>
    <w:aliases w:val="OM numbered bullets,1st level - Bullet List Paragraph,Lettre d'introduction,Normal bullet 2,Bullet list,Listenabsatz1,Table of contents numbered,F5 List Paragraph,Numbered List,Paragraph,Bullet EY,List Paragraph11,Normal bullet 21"/>
    <w:basedOn w:val="Normal"/>
    <w:link w:val="PrrafodelistaCar"/>
    <w:uiPriority w:val="34"/>
    <w:qFormat/>
    <w:rsid w:val="00773057"/>
    <w:pPr>
      <w:spacing w:after="240"/>
      <w:ind w:left="720"/>
      <w:contextualSpacing/>
    </w:pPr>
    <w:rPr>
      <w:rFonts w:ascii="Times New Roman" w:eastAsia="Times New Roman" w:hAnsi="Times New Roman"/>
      <w:color w:val="auto"/>
      <w:sz w:val="24"/>
      <w:szCs w:val="20"/>
      <w:lang w:eastAsia="en-US"/>
    </w:rPr>
  </w:style>
  <w:style w:type="character" w:customStyle="1" w:styleId="PrrafodelistaCar">
    <w:name w:val="Párrafo de lista Car"/>
    <w:aliases w:val="OM numbered bullets Car,1st level - Bullet List Paragraph Car,Lettre d'introduction Car,Normal bullet 2 Car,Bullet list Car,Listenabsatz1 Car,Table of contents numbered Car,F5 List Paragraph Car,Numbered List Car,Paragraph Car"/>
    <w:link w:val="Prrafodelista"/>
    <w:uiPriority w:val="34"/>
    <w:locked/>
    <w:rsid w:val="00773057"/>
    <w:rPr>
      <w:rFonts w:ascii="Times New Roman" w:eastAsia="Times New Roman" w:hAnsi="Times New Roman" w:cs="Times New Roman"/>
      <w:sz w:val="24"/>
      <w:szCs w:val="20"/>
    </w:rPr>
  </w:style>
  <w:style w:type="paragraph" w:styleId="Textodeglobo">
    <w:name w:val="Balloon Text"/>
    <w:basedOn w:val="Normal"/>
    <w:link w:val="TextodegloboCar"/>
    <w:uiPriority w:val="99"/>
    <w:semiHidden/>
    <w:unhideWhenUsed/>
    <w:rsid w:val="003E60D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0DF"/>
    <w:rPr>
      <w:rFonts w:ascii="Tahoma" w:eastAsiaTheme="minorEastAsia" w:hAnsi="Tahoma" w:cs="Tahoma"/>
      <w:color w:val="333333"/>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0C"/>
    <w:pPr>
      <w:spacing w:after="0" w:line="240" w:lineRule="auto"/>
      <w:jc w:val="both"/>
    </w:pPr>
    <w:rPr>
      <w:rFonts w:ascii="Verdana" w:eastAsiaTheme="minorEastAsia" w:hAnsi="Verdana" w:cs="Times New Roman"/>
      <w:color w:val="333333"/>
      <w:sz w:val="20"/>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3500C"/>
    <w:rPr>
      <w:b/>
      <w:bCs/>
    </w:rPr>
  </w:style>
  <w:style w:type="character" w:styleId="Hipervnculo">
    <w:name w:val="Hyperlink"/>
    <w:basedOn w:val="Fuentedeprrafopredeter"/>
    <w:uiPriority w:val="99"/>
    <w:unhideWhenUsed/>
    <w:rsid w:val="0003500C"/>
    <w:rPr>
      <w:color w:val="0000FF" w:themeColor="hyperlink"/>
      <w:u w:val="single"/>
    </w:rPr>
  </w:style>
  <w:style w:type="paragraph" w:styleId="NormalWeb">
    <w:name w:val="Normal (Web)"/>
    <w:basedOn w:val="Normal"/>
    <w:uiPriority w:val="99"/>
    <w:unhideWhenUsed/>
    <w:rsid w:val="0003500C"/>
    <w:pPr>
      <w:spacing w:before="100" w:beforeAutospacing="1" w:after="100" w:afterAutospacing="1"/>
      <w:jc w:val="left"/>
    </w:pPr>
    <w:rPr>
      <w:rFonts w:ascii="Times New Roman" w:eastAsia="Calibri" w:hAnsi="Times New Roman"/>
      <w:color w:val="auto"/>
      <w:sz w:val="24"/>
    </w:rPr>
  </w:style>
  <w:style w:type="paragraph" w:styleId="Prrafodelista">
    <w:name w:val="List Paragraph"/>
    <w:aliases w:val="OM numbered bullets,1st level - Bullet List Paragraph,Lettre d'introduction,Normal bullet 2,Bullet list,Listenabsatz1,Table of contents numbered,F5 List Paragraph,Numbered List,Paragraph,Bullet EY,List Paragraph11,Normal bullet 21"/>
    <w:basedOn w:val="Normal"/>
    <w:link w:val="PrrafodelistaCar"/>
    <w:uiPriority w:val="34"/>
    <w:qFormat/>
    <w:rsid w:val="00773057"/>
    <w:pPr>
      <w:spacing w:after="240"/>
      <w:ind w:left="720"/>
      <w:contextualSpacing/>
    </w:pPr>
    <w:rPr>
      <w:rFonts w:ascii="Times New Roman" w:eastAsia="Times New Roman" w:hAnsi="Times New Roman"/>
      <w:color w:val="auto"/>
      <w:sz w:val="24"/>
      <w:szCs w:val="20"/>
      <w:lang w:eastAsia="en-US"/>
    </w:rPr>
  </w:style>
  <w:style w:type="character" w:customStyle="1" w:styleId="PrrafodelistaCar">
    <w:name w:val="Párrafo de lista Car"/>
    <w:aliases w:val="OM numbered bullets Car,1st level - Bullet List Paragraph Car,Lettre d'introduction Car,Normal bullet 2 Car,Bullet list Car,Listenabsatz1 Car,Table of contents numbered Car,F5 List Paragraph Car,Numbered List Car,Paragraph Car"/>
    <w:link w:val="Prrafodelista"/>
    <w:uiPriority w:val="34"/>
    <w:locked/>
    <w:rsid w:val="00773057"/>
    <w:rPr>
      <w:rFonts w:ascii="Times New Roman" w:eastAsia="Times New Roman" w:hAnsi="Times New Roman" w:cs="Times New Roman"/>
      <w:sz w:val="24"/>
      <w:szCs w:val="20"/>
    </w:rPr>
  </w:style>
  <w:style w:type="paragraph" w:styleId="Textodeglobo">
    <w:name w:val="Balloon Text"/>
    <w:basedOn w:val="Normal"/>
    <w:link w:val="TextodegloboCar"/>
    <w:uiPriority w:val="99"/>
    <w:semiHidden/>
    <w:unhideWhenUsed/>
    <w:rsid w:val="003E60D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0DF"/>
    <w:rPr>
      <w:rFonts w:ascii="Tahoma" w:eastAsiaTheme="minorEastAsia" w:hAnsi="Tahoma" w:cs="Tahoma"/>
      <w:color w:val="333333"/>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c.europa.eu/education/resources-and-tools/funding-opportunities/jan-amos-comenius-prize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1374</Characters>
  <Application>Microsoft Office Word</Application>
  <DocSecurity>4</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AGALIANOS Angelos (EAC)</dc:creator>
  <cp:lastModifiedBy>Sainz Madrazo Carmen</cp:lastModifiedBy>
  <cp:revision>2</cp:revision>
  <dcterms:created xsi:type="dcterms:W3CDTF">2020-01-22T09:35:00Z</dcterms:created>
  <dcterms:modified xsi:type="dcterms:W3CDTF">2020-01-22T09:35:00Z</dcterms:modified>
</cp:coreProperties>
</file>